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34373354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71197B5B" w14:textId="760A5F72" w:rsidR="00FC3B84" w:rsidRDefault="00FC3B84"/>
        <w:p w14:paraId="799E55DB" w14:textId="11BF823B" w:rsidR="00FC3B84" w:rsidRDefault="00E710C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20704" behindDoc="0" locked="0" layoutInCell="0" allowOverlap="1" wp14:anchorId="34DF52BA" wp14:editId="22C59A5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6670" b="26670"/>
                    <wp:wrapNone/>
                    <wp:docPr id="4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4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44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2897DEAA" w14:textId="401D1C36" w:rsidR="00FC3B84" w:rsidRDefault="00FC3B84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Learner Success Agenda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ubtitle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6545E451" w14:textId="125339A6" w:rsidR="00FC3B84" w:rsidRDefault="00FC3B84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Market Intelligence 1.1: Graduate Satisfaction</w:t>
                                        </w:r>
                                      </w:p>
                                    </w:sdtContent>
                                  </w:sdt>
                                  <w:p w14:paraId="4554D8FB" w14:textId="77777777" w:rsidR="00FC3B84" w:rsidRDefault="00FC3B84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bstract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6315020D" w14:textId="0991C226" w:rsidR="00FC3B84" w:rsidRPr="00FC3B84" w:rsidRDefault="00FC3B84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C3B84">
                                          <w:rPr>
                                            <w:color w:val="FFFFFF" w:themeColor="background1"/>
                                          </w:rPr>
                                          <w:t>High school, continuing education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,</w:t>
                                        </w:r>
                                        <w:r w:rsidRPr="00FC3B84">
                                          <w:rPr>
                                            <w:color w:val="FFFFFF" w:themeColor="background1"/>
                                          </w:rPr>
                                          <w:t xml:space="preserve"> and credit graduates from 2008-2009 and 2010-2011 were surveyed to measure </w:t>
                                        </w:r>
                                        <w:r w:rsidR="00AE10DB">
                                          <w:rPr>
                                            <w:color w:val="FFFFFF" w:themeColor="background1"/>
                                          </w:rPr>
                                          <w:t xml:space="preserve">success and </w:t>
                                        </w:r>
                                        <w:r w:rsidRPr="00FC3B84">
                                          <w:rPr>
                                            <w:color w:val="FFFFFF" w:themeColor="background1"/>
                                          </w:rPr>
                                          <w:t>satisfaction of their experience at Kirkwood Community College.</w:t>
                                        </w:r>
                                      </w:p>
                                    </w:sdtContent>
                                  </w:sdt>
                                  <w:p w14:paraId="37FCAA01" w14:textId="77777777" w:rsidR="00FC3B84" w:rsidRDefault="00FC3B84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47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8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9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0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1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2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3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DBD163E" w14:textId="77777777" w:rsidR="00FC3B84" w:rsidRDefault="00FC3B84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55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56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7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8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id w:val="16962296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48D007CC" w14:textId="56BB67DE" w:rsidR="00FC3B84" w:rsidRDefault="0089708A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14:paraId="6FC7E710" w14:textId="539F8036" w:rsidR="00FC3B84" w:rsidRDefault="00FC3B84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Kirkwood Community College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2-08-3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62F8355D" w14:textId="56F1AD34" w:rsidR="00FC3B84" w:rsidRDefault="0089708A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8/31/2012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79.8pt;height:750.8pt;z-index:25172070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6bMMA&#10;AADbAAAADwAAAGRycy9kb3ducmV2LnhtbESPS4vCQBCE74L/YWhhbzpRRCTrKIuo7B7j45Bbk+k8&#10;djM9MTMb4793BMFjUVVfUatNb2rRUesqywqmkwgEcWZ1xYWC82k/XoJwHlljbZkU3MnBZj0crDDW&#10;9sYJdUdfiABhF6OC0vsmltJlJRl0E9sQBy+3rUEfZFtI3eItwE0tZ1G0kAYrDgslNrQtKfs7/hsF&#10;u8M17xKTLvM0vV66n51JfhczpT5G/dcnCE+9f4df7W+tYD6H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z6b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4ZcQA&#10;AADbAAAADwAAAGRycy9kb3ducmV2LnhtbESPUWvCMBSF3wX/Q7iDvWnaMWXrjOKEiexBsd0PuGvu&#10;2rLmJiSZ1n+/CIKPh3POdziL1WB6cSIfOssK8mkGgri2uuNGwVf1MXkBESKyxt4yKbhQgNVyPFpg&#10;oe2Zj3QqYyMShEOBCtoYXSFlqFsyGKbWESfvx3qDMUnfSO3xnOCml09ZNpcGO04LLTratFT/ln9G&#10;wat/3+XVYXZwW5d/b5z+rPb7uVKPD8P6DUSkId7Dt/ZOK3iewf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+GX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2897DEAA" w14:textId="401D1C36" w:rsidR="00FC3B84" w:rsidRDefault="00FC3B8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Learner Success Agenda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ubtitle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545E451" w14:textId="125339A6" w:rsidR="00FC3B84" w:rsidRDefault="00FC3B8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Market Intelligence 1.1: Graduate Satisfaction</w:t>
                                  </w:r>
                                </w:p>
                              </w:sdtContent>
                            </w:sdt>
                            <w:p w14:paraId="4554D8FB" w14:textId="77777777" w:rsidR="00FC3B84" w:rsidRDefault="00FC3B84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bstract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6315020D" w14:textId="0991C226" w:rsidR="00FC3B84" w:rsidRPr="00FC3B84" w:rsidRDefault="00FC3B8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C3B84">
                                    <w:rPr>
                                      <w:color w:val="FFFFFF" w:themeColor="background1"/>
                                    </w:rPr>
                                    <w:t>High school, continuing education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,</w:t>
                                  </w:r>
                                  <w:r w:rsidRPr="00FC3B84">
                                    <w:rPr>
                                      <w:color w:val="FFFFFF" w:themeColor="background1"/>
                                    </w:rPr>
                                    <w:t xml:space="preserve"> and credit graduates from 2008-2009 and 2010-2011 were surveyed to measure </w:t>
                                  </w:r>
                                  <w:r w:rsidR="00AE10DB">
                                    <w:rPr>
                                      <w:color w:val="FFFFFF" w:themeColor="background1"/>
                                    </w:rPr>
                                    <w:t xml:space="preserve">success and </w:t>
                                  </w:r>
                                  <w:r w:rsidRPr="00FC3B84">
                                    <w:rPr>
                                      <w:color w:val="FFFFFF" w:themeColor="background1"/>
                                    </w:rPr>
                                    <w:t>satisfaction of their experience at Kirkwood Community College.</w:t>
                                  </w:r>
                                </w:p>
                              </w:sdtContent>
                            </w:sdt>
                            <w:p w14:paraId="37FCAA01" w14:textId="77777777" w:rsidR="00FC3B84" w:rsidRDefault="00FC3B84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mXMQA&#10;AADbAAAADwAAAGRycy9kb3ducmV2LnhtbESP0WrCQBRE34X+w3ILvohuWqVqdJVSFYr0xegHXLPX&#10;JJq9G7KriX/vCgUfh5k5w8yXrSnFjWpXWFbwMYhAEKdWF5wpOOw3/QkI55E1lpZJwZ0cLBdvnTnG&#10;2ja8o1viMxEg7GJUkHtfxVK6NCeDbmAr4uCdbG3QB1lnUtfYBLgp5WcUfUmDBYeFHCv6ySm9JFej&#10;YMirZjc9T5K/YXE4bi/r3igzPaW67+33DISn1r/C/+1frWA0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L5lz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JWcEA&#10;AADbAAAADwAAAGRycy9kb3ducmV2LnhtbERPz2vCMBS+D/wfwhN2m6k6hnRNRcTBYPMwtZ7fmmdT&#10;bF66JNP63y+HgceP73exHGwnLuRD61jBdJKBIK6dbrlRcNi/PS1AhIissXNMCm4UYFmOHgrMtbvy&#10;F112sREphEOOCkyMfS5lqA1ZDBPXEyfu5LzFmKBvpPZ4TeG2k7Mse5EWW04NBntaG6rPu1+rwMV5&#10;1VU/c/Phw9ocvz+3x81tq9TjeFi9gog0xLv43/2uFTynselL+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yVnBAAAA2wAAAA8AAAAAAAAAAAAAAAAAmAIAAGRycy9kb3du&#10;cmV2LnhtbFBLBQYAAAAABAAEAPUAAACG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XtcUA&#10;AADbAAAADwAAAGRycy9kb3ducmV2LnhtbESP0WrCQBRE34X+w3ILfZG6sUrR6CYUq1DEF1M/4DZ7&#10;TdJk74bsNkn/vlsQfBxm5gyzTUfTiJ46V1lWMJ9FIIhzqysuFFw+D88rEM4ja2wsk4JfcpAmD5Mt&#10;xtoOfKY+84UIEHYxKii9b2MpXV6SQTezLXHwrrYz6IPsCqk7HALcNPIlil6lwYrDQokt7UrK6+zH&#10;KFjw+3Bef6+y06K6fB3r/XRZmKlST4/j2waEp9Hfw7f2h1awXMP/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Ne1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TgsEA&#10;AADbAAAADwAAAGRycy9kb3ducmV2LnhtbERPz2vCMBS+D/wfwhN2m6nKhnRNRcTBYPMwtZ7fmmdT&#10;bF66JNP63y+HgceP73exHGwnLuRD61jBdJKBIK6dbrlRcNi/PS1AhIissXNMCm4UYFmOHgrMtbvy&#10;F112sREphEOOCkyMfS5lqA1ZDBPXEyfu5LzFmKBvpPZ4TeG2k7Mse5EWW04NBntaG6rPu1+rwMV5&#10;1VU/c/Phw9ocvz+3x81tq9TjeFi9gog0xLv43/2uFTyn9elL+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U4LBAAAA2wAAAA8AAAAAAAAAAAAAAAAAmAIAAGRycy9kb3du&#10;cmV2LnhtbFBLBQYAAAAABAAEAPUAAACG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2GcQA&#10;AADbAAAADwAAAGRycy9kb3ducmV2LnhtbESPQWsCMRSE74L/ITzBm2attMjW7CJiodB60Krn183r&#10;ZunmZZtEXf99IxR6HGbmG2ZZ9rYVF/KhcaxgNs1AEFdON1wrOHy8TBYgQkTW2DomBTcKUBbDwRJz&#10;7a68o8s+1iJBOOSowMTY5VKGypDFMHUdcfK+nLcYk/S11B6vCW5b+ZBlT9Jiw2nBYEdrQ9X3/mwV&#10;uDg/tsefuXnzYW1On+/b0+a2VWo86lfPICL18T/8137VCh5ncP+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9hnEAAAA2w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obsQA&#10;AADbAAAADwAAAGRycy9kb3ducmV2LnhtbESPQWsCMRSE7wX/Q3hCbzVbpUVWs0uRFgrqQauen5vn&#10;ZnHzsk1SXf99IxR6HGbmG2Ze9rYVF/KhcazgeZSBIK6cbrhWsPv6eJqCCBFZY+uYFNwoQFkMHuaY&#10;a3flDV22sRYJwiFHBSbGLpcyVIYshpHriJN3ct5iTNLXUnu8Jrht5TjLXqXFhtOCwY4Whqrz9scq&#10;cHGyb/ffE7P0YWEOx9X68H5bK/U47N9mICL18T/81/7UCl7GcP+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aG7EAAAA2w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gNcQA&#10;AADbAAAADwAAAGRycy9kb3ducmV2LnhtbESPT2sCMRTE7wW/Q3iCN81W0ZbVKEURvbSi/XN+bJ67&#10;2yYvaxJ1++0bQehxmJnfMLNFa424kA+1YwWPgwwEceF0zaWCj/d1/xlEiMgajWNS8EsBFvPOwwxz&#10;7a68p8shliJBOOSooIqxyaUMRUUWw8A1xMk7Om8xJulLqT1eE9waOcyyibRYc1qosKFlRcXP4WwV&#10;vO1Wr587MzGjuMr4+7TxNPx6UqrXbV+mICK18T98b2+1gvEIb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oDXEAAAA2wAAAA8AAAAAAAAAAAAAAAAAmAIAAGRycy9k&#10;b3ducmV2LnhtbFBLBQYAAAAABAAEAPUAAACJAwAAAAA=&#10;" fillcolor="#c0504d [3205]" strokecolor="white [3212]" strokeweight="1pt">
                        <v:shadow color="#d8d8d8" offset="3pt,3pt"/>
                        <v:textbox>
                          <w:txbxContent>
                            <w:p w14:paraId="6DBD163E" w14:textId="77777777" w:rsidR="00FC3B84" w:rsidRDefault="00FC3B84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uINzFAAAA2wAA&#10;AA8AAAAAAAAAAAAAAAAAqgIAAGRycy9kb3ducmV2LnhtbFBLBQYAAAAABAAEAPoAAACcAwAAAAA=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JTsQA&#10;AADbAAAADwAAAGRycy9kb3ducmV2LnhtbESPQWvCQBSE74X+h+UVvNVNi9oaXUUEQT3VtBdvj+wz&#10;G8y+DdnVJP56VxB6HGbmG2a+7GwlrtT40rGCj2ECgjh3uuRCwd/v5v0bhA/IGivHpKAnD8vF68sc&#10;U+1aPtA1C4WIEPYpKjAh1KmUPjdk0Q9dTRy9k2sshiibQuoG2wi3lfxMkom0WHJcMFjT2lB+zi5W&#10;wb6f6v5r169G4x+jw+1YnPOsVWrw1q1mIAJ14T/8bG+1gvE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CU7EAAAA2wAAAA8AAAAAAAAAAAAAAAAAmAIAAGRycy9k&#10;b3ducmV2LnhtbFBLBQYAAAAABAAEAPUAAACJAwAAAAA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PPMIA&#10;AADbAAAADwAAAGRycy9kb3ducmV2LnhtbESPT4vCMBTE7wv7HcITvGmqoC7VKLIgiF78s8t6fDTP&#10;tti8lCTW6qc3grDHYWZ+w8wWralEQ86XlhUM+gkI4szqknMFP8dV7wuED8gaK8uk4E4eFvPPjxmm&#10;2t54T80h5CJC2KeooAihTqX0WUEGfd/WxNE7W2cwROlyqR3eItxUcpgkY2mw5LhQYE3fBWWXw9Uo&#10;qDbO76hpTtvHr/m7j/c4vGhUqttpl1MQgdrwH36311rBaAK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g88wgAAANsAAAAPAAAAAAAAAAAAAAAAAJgCAABkcnMvZG93&#10;bnJldi54bWxQSwUGAAAAAAQABAD1AAAAhwMAAAAA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4p8IA&#10;AADbAAAADwAAAGRycy9kb3ducmV2LnhtbERPz2vCMBS+C/sfwht4s+nGdLNrFBEGupN2u3h7NG9N&#10;afNSmmhb//rlMNjx4/udb0fbihv1vnas4ClJQRCXTtdcKfj++li8gfABWWPrmBRM5GG7eZjlmGk3&#10;8JluRahEDGGfoQITQpdJ6UtDFn3iOuLI/bjeYoiwr6TucYjhtpXPabqSFmuODQY72hsqm+JqFXxO&#10;az29Hqfdy/JkdLhfqqYsBqXmj+PuHUSgMfyL/9wHrWAZ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DinwgAAANsAAAAPAAAAAAAAAAAAAAAAAJgCAABkcnMvZG93&#10;bnJldi54bWxQSwUGAAAAAAQABAD1AAAAhwMAAAAA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lV8QA&#10;AADbAAAADwAAAGRycy9kb3ducmV2LnhtbESPQWsCMRSE74X+h/CEXopmLdhtt0apRcFDL2oPHl83&#10;r5vF5GXZRE3/vREEj8PMfMNM58lZcaI+tJ4VjEcFCOLa65YbBT+71fANRIjIGq1nUvBPAeazx4cp&#10;VtqfeUOnbWxEhnCoUIGJsaukDLUhh2HkO+Ls/fneYcyyb6Tu8ZzhzsqXoniVDlvOCwY7+jJUH7ZH&#10;p+C7tAu3tOM6PuuUlt3m15T7UqmnQfr8ABEpxXv41l5rBZN3uH7JP0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pVfEAAAA2wAAAA8AAAAAAAAAAAAAAAAAmAIAAGRycy9k&#10;b3ducmV2LnhtbFBLBQYAAAAABAAEAPUAAACJAwAAAAA=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id w:val="16962296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48D007CC" w14:textId="56BB67DE" w:rsidR="00FC3B84" w:rsidRDefault="0089708A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6FC7E710" w14:textId="539F8036" w:rsidR="00FC3B84" w:rsidRDefault="00FC3B84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Kirkwood Community College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2-08-3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62F8355D" w14:textId="56F1AD34" w:rsidR="00FC3B84" w:rsidRDefault="0089708A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8/31/2012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72D320A2" w14:textId="0BAFBF66" w:rsidR="00FC3B84" w:rsidRDefault="00FC3B84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14:paraId="5D1487A4" w14:textId="1FAE0A70" w:rsidR="0081410F" w:rsidRPr="00C10EEC" w:rsidRDefault="0081410F" w:rsidP="0081410F">
      <w:pPr>
        <w:rPr>
          <w:b/>
        </w:rPr>
      </w:pPr>
      <w:r w:rsidRPr="00C10EEC">
        <w:rPr>
          <w:b/>
        </w:rPr>
        <w:lastRenderedPageBreak/>
        <w:t>Summary</w:t>
      </w:r>
    </w:p>
    <w:p w14:paraId="5D1487A5" w14:textId="1307258D" w:rsidR="0081410F" w:rsidRPr="00C10EEC" w:rsidRDefault="0081410F" w:rsidP="0081410F">
      <w:r>
        <w:t>Kirkwood</w:t>
      </w:r>
      <w:r w:rsidRPr="00C10EEC">
        <w:t xml:space="preserve"> Community College</w:t>
      </w:r>
      <w:r>
        <w:t xml:space="preserve"> (</w:t>
      </w:r>
      <w:r w:rsidR="00E921C6">
        <w:t>Kirkwood</w:t>
      </w:r>
      <w:r>
        <w:t>)</w:t>
      </w:r>
      <w:r w:rsidRPr="00C10EEC">
        <w:t>, th</w:t>
      </w:r>
      <w:r w:rsidR="00635E29">
        <w:t>r</w:t>
      </w:r>
      <w:r w:rsidRPr="00C10EEC">
        <w:t xml:space="preserve">ough the Learner Success Agenda, has identified key areas for consideration and exploration to improve the success of </w:t>
      </w:r>
      <w:r w:rsidR="00E921C6">
        <w:t>Kirkwood</w:t>
      </w:r>
      <w:r w:rsidRPr="00C10EEC">
        <w:t xml:space="preserve"> students.  Under the Market Intelligence category, a key objective is to increase understanding of </w:t>
      </w:r>
      <w:r w:rsidR="00E921C6">
        <w:t>Kirkwood</w:t>
      </w:r>
      <w:r w:rsidRPr="00C10EEC">
        <w:t xml:space="preserve"> student/learner and organizational customer</w:t>
      </w:r>
      <w:r>
        <w:t>s</w:t>
      </w:r>
      <w:r w:rsidRPr="00C10EEC">
        <w:t xml:space="preserve"> through a formal study proces</w:t>
      </w:r>
      <w:r w:rsidR="00117B37">
        <w:t>s.  Market Intelligence Tactic T</w:t>
      </w:r>
      <w:r w:rsidRPr="00C10EEC">
        <w:t xml:space="preserve">eam 1.1 was charged with development of a follow up initiative to measure </w:t>
      </w:r>
      <w:r w:rsidR="00117B37">
        <w:t xml:space="preserve">success and </w:t>
      </w:r>
      <w:r w:rsidRPr="00C10EEC">
        <w:t>satisfaction data from key groups: graduate</w:t>
      </w:r>
      <w:r>
        <w:t xml:space="preserve">s, transfer students, leavers, </w:t>
      </w:r>
      <w:r w:rsidRPr="00C10EEC">
        <w:t>and stop-outs from credit and non-credit programs.</w:t>
      </w:r>
    </w:p>
    <w:p w14:paraId="5D1487A6" w14:textId="2FB85DA0" w:rsidR="0081410F" w:rsidRPr="00C10EEC" w:rsidRDefault="00117B37" w:rsidP="0081410F">
      <w:r>
        <w:t>Tactic T</w:t>
      </w:r>
      <w:r w:rsidR="0081410F" w:rsidRPr="00C10EEC">
        <w:t xml:space="preserve">eam 1.1 members began meeting in the fall of 2011 to develop a graduate follow-up survey, measuring </w:t>
      </w:r>
      <w:r>
        <w:t xml:space="preserve">success and </w:t>
      </w:r>
      <w:r w:rsidR="0081410F" w:rsidRPr="00C10EEC">
        <w:t xml:space="preserve">satisfaction indicators of </w:t>
      </w:r>
      <w:r w:rsidR="0081410F">
        <w:t xml:space="preserve">graduates from the 2008-2009 </w:t>
      </w:r>
      <w:r w:rsidR="0081410F" w:rsidRPr="00C10EEC">
        <w:t>and 2010-2011 academic years.</w:t>
      </w:r>
      <w:r>
        <w:t xml:space="preserve"> </w:t>
      </w:r>
      <w:r w:rsidR="0081410F" w:rsidRPr="00C10EEC">
        <w:t xml:space="preserve"> </w:t>
      </w:r>
      <w:r w:rsidRPr="00C10EEC">
        <w:t>GED/Adult High School graduates</w:t>
      </w:r>
      <w:r>
        <w:t>,</w:t>
      </w:r>
      <w:r w:rsidRPr="00C10EEC">
        <w:t xml:space="preserve"> successful completers from continuing education </w:t>
      </w:r>
      <w:r>
        <w:t xml:space="preserve">certificate </w:t>
      </w:r>
      <w:r w:rsidRPr="00C10EEC">
        <w:t>programs</w:t>
      </w:r>
      <w:r>
        <w:t>, and g</w:t>
      </w:r>
      <w:r w:rsidR="0081410F" w:rsidRPr="00C10EEC">
        <w:t xml:space="preserve">raduates from </w:t>
      </w:r>
      <w:r>
        <w:t xml:space="preserve">credit programs </w:t>
      </w:r>
      <w:r w:rsidR="0081410F" w:rsidRPr="00C10EEC">
        <w:t>were i</w:t>
      </w:r>
      <w:r>
        <w:t>ncluded in the survey.  Tactic T</w:t>
      </w:r>
      <w:r w:rsidR="0081410F" w:rsidRPr="00C10EEC">
        <w:t xml:space="preserve">eam 1.1 worked in collaboration with </w:t>
      </w:r>
      <w:r w:rsidR="0081410F">
        <w:t>Ruffalo</w:t>
      </w:r>
      <w:r w:rsidR="0081410F" w:rsidRPr="00C10EEC">
        <w:t>C</w:t>
      </w:r>
      <w:r w:rsidR="0081410F">
        <w:t>ODY</w:t>
      </w:r>
      <w:r w:rsidR="0075234A">
        <w:t>™</w:t>
      </w:r>
      <w:r w:rsidR="0081410F" w:rsidRPr="00C10EEC">
        <w:t xml:space="preserve"> in the development, deployment, and collection of survey data.  </w:t>
      </w:r>
      <w:r w:rsidR="0081410F">
        <w:t xml:space="preserve">A separate survey is currently being </w:t>
      </w:r>
      <w:r>
        <w:t>developed</w:t>
      </w:r>
      <w:r w:rsidR="0081410F">
        <w:t xml:space="preserve"> to g</w:t>
      </w:r>
      <w:r>
        <w:t>ather similar information from</w:t>
      </w:r>
      <w:r w:rsidR="0081410F">
        <w:t xml:space="preserve"> leaver</w:t>
      </w:r>
      <w:r>
        <w:t>s</w:t>
      </w:r>
      <w:r w:rsidR="0081410F">
        <w:t>/stop-out</w:t>
      </w:r>
      <w:r>
        <w:t>s</w:t>
      </w:r>
      <w:r w:rsidR="0081410F">
        <w:t>.</w:t>
      </w:r>
    </w:p>
    <w:p w14:paraId="5D1487A7" w14:textId="0DA13698" w:rsidR="0081410F" w:rsidRDefault="0081410F" w:rsidP="0081410F">
      <w:r w:rsidRPr="00C10EEC">
        <w:t xml:space="preserve">A total of 3,881 </w:t>
      </w:r>
      <w:r w:rsidR="00500839">
        <w:t xml:space="preserve">Kirkwood completers </w:t>
      </w:r>
      <w:r w:rsidRPr="00C10EEC">
        <w:t xml:space="preserve">were included in the survey pool out of a total of 7,079 graduates.  </w:t>
      </w:r>
      <w:r w:rsidR="00AA4685">
        <w:t xml:space="preserve">The survey pool </w:t>
      </w:r>
      <w:r w:rsidR="00781F63">
        <w:t xml:space="preserve">included </w:t>
      </w:r>
      <w:r w:rsidRPr="00C10EEC">
        <w:t xml:space="preserve">2,187 credit graduates, 1,294 continuing education </w:t>
      </w:r>
      <w:r>
        <w:t>certificate graduates</w:t>
      </w:r>
      <w:r w:rsidRPr="00C10EEC">
        <w:t xml:space="preserve">, and 400 </w:t>
      </w:r>
      <w:r>
        <w:t>GED/adult diploma</w:t>
      </w:r>
      <w:r w:rsidRPr="00C10EEC">
        <w:t xml:space="preserve"> graduates.  Calls were made </w:t>
      </w:r>
      <w:r>
        <w:t>by RuffaloCODY</w:t>
      </w:r>
      <w:r w:rsidR="0075234A">
        <w:t>™</w:t>
      </w:r>
      <w:r w:rsidRPr="00C10EEC">
        <w:t xml:space="preserve"> from November 29, 2011 through January 3, 2012.  Of the 3,881 individuals included in the survey pool, 1,531 completed the survey while 59 completed a portion of the survey for a total of 1,590 respondents.   </w:t>
      </w:r>
      <w:r w:rsidR="004277E7">
        <w:t>This accounts for 22%</w:t>
      </w:r>
      <w:r w:rsidRPr="00C10EEC">
        <w:t xml:space="preserve"> of the total </w:t>
      </w:r>
      <w:r w:rsidR="004277E7">
        <w:t xml:space="preserve">2008-2009 </w:t>
      </w:r>
      <w:r w:rsidR="004277E7">
        <w:t>and 2010-2011 academic year graduates</w:t>
      </w:r>
      <w:r w:rsidRPr="00C10EEC">
        <w:t xml:space="preserve">.  Of these, </w:t>
      </w:r>
      <w:r w:rsidR="0069007B">
        <w:t>6 percent</w:t>
      </w:r>
      <w:r w:rsidR="0069007B" w:rsidRPr="00C10EEC">
        <w:t xml:space="preserve"> were </w:t>
      </w:r>
      <w:r w:rsidR="0069007B">
        <w:t>GED/adult diploma</w:t>
      </w:r>
      <w:r w:rsidR="0069007B" w:rsidRPr="00C10EEC">
        <w:t xml:space="preserve"> graduates</w:t>
      </w:r>
      <w:r w:rsidR="0069007B">
        <w:t>,</w:t>
      </w:r>
      <w:r w:rsidR="0069007B" w:rsidRPr="00C10EEC">
        <w:t xml:space="preserve"> </w:t>
      </w:r>
      <w:r w:rsidR="0069007B" w:rsidRPr="00C10EEC">
        <w:t>37</w:t>
      </w:r>
      <w:r w:rsidR="0069007B">
        <w:t xml:space="preserve"> percent</w:t>
      </w:r>
      <w:r w:rsidR="0069007B" w:rsidRPr="00C10EEC">
        <w:t xml:space="preserve"> were continuing education</w:t>
      </w:r>
      <w:r w:rsidR="0069007B" w:rsidRPr="00C10EEC">
        <w:t xml:space="preserve"> </w:t>
      </w:r>
      <w:r w:rsidR="0069007B">
        <w:t xml:space="preserve">completers, and </w:t>
      </w:r>
      <w:r w:rsidRPr="00C10EEC">
        <w:t>57</w:t>
      </w:r>
      <w:r>
        <w:t xml:space="preserve"> percent</w:t>
      </w:r>
      <w:r w:rsidRPr="00C10EEC">
        <w:t xml:space="preserve"> were credit </w:t>
      </w:r>
      <w:r w:rsidR="0069007B">
        <w:t>graduates</w:t>
      </w:r>
      <w:r w:rsidRPr="00C10EEC">
        <w:t>.</w:t>
      </w:r>
      <w:r>
        <w:t xml:space="preserve"> </w:t>
      </w:r>
    </w:p>
    <w:p w14:paraId="7CB82488" w14:textId="77777777" w:rsidR="0069007B" w:rsidRPr="00C10EEC" w:rsidRDefault="0069007B" w:rsidP="0081410F"/>
    <w:p w14:paraId="5D1487A8" w14:textId="77777777" w:rsidR="0081410F" w:rsidRPr="00C10EEC" w:rsidRDefault="0081410F" w:rsidP="0081410F">
      <w:pPr>
        <w:rPr>
          <w:b/>
        </w:rPr>
      </w:pPr>
      <w:r w:rsidRPr="00C10EEC">
        <w:rPr>
          <w:b/>
        </w:rPr>
        <w:t>Key Findings</w:t>
      </w:r>
    </w:p>
    <w:p w14:paraId="5D1487A9" w14:textId="77777777" w:rsidR="0081410F" w:rsidRPr="00C10EEC" w:rsidRDefault="0081410F" w:rsidP="0081410F">
      <w:r w:rsidRPr="00C10EEC">
        <w:t>Of those who responded to the survey:</w:t>
      </w:r>
    </w:p>
    <w:p w14:paraId="5D1487AA" w14:textId="3F5E61E7" w:rsidR="0081410F" w:rsidRPr="00C10EEC" w:rsidRDefault="0064215C" w:rsidP="0081410F">
      <w:pPr>
        <w:pStyle w:val="ListParagraph"/>
        <w:numPr>
          <w:ilvl w:val="0"/>
          <w:numId w:val="1"/>
        </w:numPr>
      </w:pPr>
      <w:r>
        <w:t>Ninety-six</w:t>
      </w:r>
      <w:r w:rsidR="0081410F" w:rsidRPr="00C10EEC">
        <w:t xml:space="preserve"> percent live in Iowa.</w:t>
      </w:r>
    </w:p>
    <w:p w14:paraId="5D1487AB" w14:textId="54E0471D" w:rsidR="0081410F" w:rsidRPr="00C10EEC" w:rsidRDefault="00B3611A" w:rsidP="0081410F">
      <w:pPr>
        <w:pStyle w:val="ListParagraph"/>
        <w:numPr>
          <w:ilvl w:val="0"/>
          <w:numId w:val="1"/>
        </w:numPr>
      </w:pPr>
      <w:r>
        <w:t>Ninety</w:t>
      </w:r>
      <w:r w:rsidR="00E81115">
        <w:t>-four</w:t>
      </w:r>
      <w:r w:rsidR="0081410F" w:rsidRPr="00C10EEC">
        <w:t xml:space="preserve"> percent </w:t>
      </w:r>
      <w:r w:rsidR="0064215C">
        <w:t xml:space="preserve">of those who work do so </w:t>
      </w:r>
      <w:r w:rsidR="0081410F" w:rsidRPr="00C10EEC">
        <w:t xml:space="preserve">in Iowa, with </w:t>
      </w:r>
      <w:r w:rsidR="0064215C">
        <w:t>79</w:t>
      </w:r>
      <w:r w:rsidR="0069007B">
        <w:t>%</w:t>
      </w:r>
      <w:r w:rsidR="0064215C">
        <w:t xml:space="preserve"> of those respondents</w:t>
      </w:r>
      <w:r w:rsidR="0081410F" w:rsidRPr="00C10EEC">
        <w:t xml:space="preserve"> working in the </w:t>
      </w:r>
      <w:r w:rsidR="00E921C6">
        <w:t>Kirkwood</w:t>
      </w:r>
      <w:r w:rsidR="0081410F" w:rsidRPr="00C10EEC">
        <w:t xml:space="preserve"> service area.</w:t>
      </w:r>
    </w:p>
    <w:p w14:paraId="5D1487AC" w14:textId="1126AA09" w:rsidR="0081410F" w:rsidRDefault="00E921C6" w:rsidP="0081410F">
      <w:pPr>
        <w:pStyle w:val="ListParagraph"/>
        <w:numPr>
          <w:ilvl w:val="0"/>
          <w:numId w:val="1"/>
        </w:numPr>
      </w:pPr>
      <w:r>
        <w:t>Kirkwood</w:t>
      </w:r>
      <w:r w:rsidR="0081410F" w:rsidRPr="00C10EEC">
        <w:t xml:space="preserve"> was the only choice for </w:t>
      </w:r>
      <w:r w:rsidR="00224C9F">
        <w:t>67</w:t>
      </w:r>
      <w:r w:rsidR="0069007B">
        <w:t>%</w:t>
      </w:r>
      <w:r w:rsidR="0081410F" w:rsidRPr="00C10EEC">
        <w:t xml:space="preserve"> of respondents.</w:t>
      </w:r>
      <w:r w:rsidR="0081410F">
        <w:t xml:space="preserve"> Other frequently considered institutions included the University of Iowa, Mount Mercy University, Iowa State University</w:t>
      </w:r>
      <w:r w:rsidR="00224C9F">
        <w:t>,</w:t>
      </w:r>
      <w:r w:rsidR="0081410F">
        <w:t xml:space="preserve"> and the University of Northern Iowa.  </w:t>
      </w:r>
    </w:p>
    <w:p w14:paraId="5D1487AD" w14:textId="5FE0506D" w:rsidR="0081410F" w:rsidRPr="00C10EEC" w:rsidRDefault="0081410F" w:rsidP="0081410F">
      <w:pPr>
        <w:pStyle w:val="ListParagraph"/>
        <w:numPr>
          <w:ilvl w:val="0"/>
          <w:numId w:val="1"/>
        </w:numPr>
      </w:pPr>
      <w:r>
        <w:t xml:space="preserve">When asked why students attended </w:t>
      </w:r>
      <w:r w:rsidR="00E921C6">
        <w:t>Kirkwood</w:t>
      </w:r>
      <w:r>
        <w:t xml:space="preserve">, </w:t>
      </w:r>
      <w:r w:rsidR="0069007B">
        <w:t>l</w:t>
      </w:r>
      <w:r w:rsidR="00E3793C">
        <w:t>ocation (30%)</w:t>
      </w:r>
      <w:r w:rsidR="00500839">
        <w:t>,</w:t>
      </w:r>
      <w:r w:rsidR="00503718">
        <w:t xml:space="preserve"> cost (21</w:t>
      </w:r>
      <w:r w:rsidR="00E3793C">
        <w:t>%)</w:t>
      </w:r>
      <w:r w:rsidR="00500839">
        <w:t xml:space="preserve">, and </w:t>
      </w:r>
      <w:r w:rsidR="00E3793C">
        <w:t xml:space="preserve">program availability </w:t>
      </w:r>
      <w:r w:rsidR="00503718">
        <w:t>(21</w:t>
      </w:r>
      <w:r w:rsidR="00E3793C">
        <w:t>%</w:t>
      </w:r>
      <w:r w:rsidR="0075234A">
        <w:t>) were</w:t>
      </w:r>
      <w:r>
        <w:t xml:space="preserve"> the most frequently cited reasons.</w:t>
      </w:r>
    </w:p>
    <w:p w14:paraId="5D1487AE" w14:textId="4A5A5C75" w:rsidR="00E81115" w:rsidRDefault="00E81115" w:rsidP="0081410F">
      <w:pPr>
        <w:pStyle w:val="ListParagraph"/>
        <w:numPr>
          <w:ilvl w:val="0"/>
          <w:numId w:val="1"/>
        </w:numPr>
      </w:pPr>
      <w:r>
        <w:t>Seventy-one</w:t>
      </w:r>
      <w:r w:rsidR="0081410F" w:rsidRPr="00C10EEC">
        <w:t xml:space="preserve"> percent of </w:t>
      </w:r>
      <w:r w:rsidR="0069007B">
        <w:t>graduates</w:t>
      </w:r>
      <w:r w:rsidR="0081410F" w:rsidRPr="00C10EEC">
        <w:t xml:space="preserve"> who indicated intent </w:t>
      </w:r>
      <w:r>
        <w:t>in</w:t>
      </w:r>
      <w:r w:rsidRPr="00C10EEC">
        <w:t xml:space="preserve"> </w:t>
      </w:r>
      <w:r w:rsidR="0081410F" w:rsidRPr="00C10EEC">
        <w:t>further</w:t>
      </w:r>
      <w:r>
        <w:t>ing</w:t>
      </w:r>
      <w:r w:rsidR="0081410F" w:rsidRPr="00C10EEC">
        <w:t xml:space="preserve"> their education after </w:t>
      </w:r>
      <w:r w:rsidR="00E921C6">
        <w:t>Kirkwood</w:t>
      </w:r>
      <w:r w:rsidR="0081410F" w:rsidRPr="00C10EEC">
        <w:t xml:space="preserve"> continued their education.  </w:t>
      </w:r>
    </w:p>
    <w:p w14:paraId="5D1487AF" w14:textId="77777777" w:rsidR="0081410F" w:rsidRPr="00C10EEC" w:rsidRDefault="00B3611A" w:rsidP="0081410F">
      <w:pPr>
        <w:pStyle w:val="ListParagraph"/>
        <w:numPr>
          <w:ilvl w:val="0"/>
          <w:numId w:val="1"/>
        </w:numPr>
      </w:pPr>
      <w:r>
        <w:t>Ninety</w:t>
      </w:r>
      <w:r w:rsidR="00E81115">
        <w:t>-four</w:t>
      </w:r>
      <w:r w:rsidR="0081410F" w:rsidRPr="00C10EEC">
        <w:t xml:space="preserve"> percent of those stude</w:t>
      </w:r>
      <w:r w:rsidR="0081410F">
        <w:t xml:space="preserve">nts </w:t>
      </w:r>
      <w:r w:rsidR="00E81115">
        <w:t xml:space="preserve">who continued their education </w:t>
      </w:r>
      <w:r w:rsidR="0081410F">
        <w:t xml:space="preserve">said </w:t>
      </w:r>
      <w:r w:rsidR="00E921C6">
        <w:t>Kirkwood</w:t>
      </w:r>
      <w:r w:rsidR="0081410F" w:rsidRPr="00C10EEC">
        <w:t xml:space="preserve"> prepared them well or very well for that education.  </w:t>
      </w:r>
    </w:p>
    <w:p w14:paraId="5D1487B0" w14:textId="1CF52114" w:rsidR="0081410F" w:rsidRPr="00C10EEC" w:rsidRDefault="0081410F" w:rsidP="0081410F">
      <w:pPr>
        <w:pStyle w:val="ListParagraph"/>
        <w:numPr>
          <w:ilvl w:val="0"/>
          <w:numId w:val="1"/>
        </w:numPr>
      </w:pPr>
      <w:r w:rsidRPr="00C10EEC">
        <w:lastRenderedPageBreak/>
        <w:t xml:space="preserve">Most credit graduates </w:t>
      </w:r>
      <w:r w:rsidR="00DB3E9A">
        <w:t xml:space="preserve">continuing their education </w:t>
      </w:r>
      <w:r w:rsidRPr="00C10EEC">
        <w:t>attended a state public 4-year institution</w:t>
      </w:r>
      <w:r w:rsidR="00503718">
        <w:t xml:space="preserve"> (52%)</w:t>
      </w:r>
      <w:r w:rsidRPr="00C10EEC">
        <w:t xml:space="preserve">, while nearly equal </w:t>
      </w:r>
      <w:r w:rsidR="0069007B">
        <w:t>proportions</w:t>
      </w:r>
      <w:r w:rsidRPr="00C10EEC">
        <w:t xml:space="preserve"> of continuing education </w:t>
      </w:r>
      <w:r w:rsidR="0069007B">
        <w:t>completers</w:t>
      </w:r>
      <w:r w:rsidRPr="00C10EEC">
        <w:t xml:space="preserve"> </w:t>
      </w:r>
      <w:r w:rsidR="00503718">
        <w:t>remained</w:t>
      </w:r>
      <w:r w:rsidRPr="00C10EEC">
        <w:t xml:space="preserve"> at </w:t>
      </w:r>
      <w:r w:rsidR="00E921C6">
        <w:t>Kirkwood</w:t>
      </w:r>
      <w:r w:rsidRPr="00C10EEC">
        <w:t xml:space="preserve"> </w:t>
      </w:r>
      <w:r w:rsidR="0069007B">
        <w:t>(33%) and</w:t>
      </w:r>
      <w:r w:rsidR="00503718">
        <w:t xml:space="preserve"> went to a</w:t>
      </w:r>
      <w:r w:rsidRPr="00C10EEC">
        <w:t xml:space="preserve"> state public 4-year institution</w:t>
      </w:r>
      <w:r w:rsidR="00503718">
        <w:t xml:space="preserve"> (30%)</w:t>
      </w:r>
      <w:r w:rsidRPr="00C10EEC">
        <w:t>.</w:t>
      </w:r>
    </w:p>
    <w:p w14:paraId="5D1487B1" w14:textId="77777777" w:rsidR="0081410F" w:rsidRPr="00C10EEC" w:rsidRDefault="00DB3E9A" w:rsidP="0081410F">
      <w:pPr>
        <w:pStyle w:val="ListParagraph"/>
        <w:numPr>
          <w:ilvl w:val="0"/>
          <w:numId w:val="1"/>
        </w:numPr>
      </w:pPr>
      <w:r>
        <w:t>Seventy-one</w:t>
      </w:r>
      <w:r w:rsidR="0081410F" w:rsidRPr="00C10EEC">
        <w:t xml:space="preserve"> percent of respondents stated they attended </w:t>
      </w:r>
      <w:r w:rsidR="00E921C6">
        <w:t>Kirkwood</w:t>
      </w:r>
      <w:r w:rsidR="0081410F" w:rsidRPr="00C10EEC">
        <w:t xml:space="preserve"> to prepare for a new career.</w:t>
      </w:r>
    </w:p>
    <w:p w14:paraId="5D1487B2" w14:textId="1C97F59B" w:rsidR="0081410F" w:rsidRPr="00C10EEC" w:rsidRDefault="00DB3E9A" w:rsidP="0081410F">
      <w:pPr>
        <w:pStyle w:val="ListParagraph"/>
        <w:numPr>
          <w:ilvl w:val="0"/>
          <w:numId w:val="1"/>
        </w:numPr>
      </w:pPr>
      <w:r>
        <w:t>Eighty-</w:t>
      </w:r>
      <w:r w:rsidR="00AD724A">
        <w:t xml:space="preserve">four </w:t>
      </w:r>
      <w:r w:rsidR="00B076F6">
        <w:t>percent of employed graduates</w:t>
      </w:r>
      <w:r w:rsidR="0081410F" w:rsidRPr="00C10EEC">
        <w:t xml:space="preserve"> surveyed stated </w:t>
      </w:r>
      <w:r w:rsidR="00E921C6">
        <w:t>Kirkwood</w:t>
      </w:r>
      <w:r w:rsidR="0081410F" w:rsidRPr="00C10EEC">
        <w:t xml:space="preserve"> prepared them well or very well for their current career.  Of those who are employed in their area of study, 96</w:t>
      </w:r>
      <w:r w:rsidR="0069007B">
        <w:t>%</w:t>
      </w:r>
      <w:r w:rsidR="0081410F" w:rsidRPr="00C10EEC">
        <w:t xml:space="preserve"> indicated </w:t>
      </w:r>
      <w:r w:rsidR="00E921C6">
        <w:t>Kirkwood</w:t>
      </w:r>
      <w:r w:rsidR="0081410F" w:rsidRPr="00C10EEC">
        <w:t xml:space="preserve"> prepared them well or very well for their career.</w:t>
      </w:r>
    </w:p>
    <w:p w14:paraId="5D1487B3" w14:textId="3E8A502C" w:rsidR="0081410F" w:rsidRPr="00C10EEC" w:rsidRDefault="0081410F" w:rsidP="0081410F">
      <w:pPr>
        <w:pStyle w:val="ListParagraph"/>
        <w:numPr>
          <w:ilvl w:val="0"/>
          <w:numId w:val="1"/>
        </w:numPr>
      </w:pPr>
      <w:r w:rsidRPr="00C10EEC">
        <w:t>More than 97</w:t>
      </w:r>
      <w:r w:rsidR="0069007B">
        <w:t>%</w:t>
      </w:r>
      <w:r w:rsidRPr="00C10EEC">
        <w:t xml:space="preserve"> of respondents expressed satisfaction with their overall education and experience at </w:t>
      </w:r>
      <w:r w:rsidR="00E921C6">
        <w:t>Kirkwood</w:t>
      </w:r>
      <w:r w:rsidRPr="00C10EEC">
        <w:t>.</w:t>
      </w:r>
    </w:p>
    <w:p w14:paraId="5D1487B4" w14:textId="77777777" w:rsidR="00D024C9" w:rsidRDefault="00D024C9" w:rsidP="0081410F">
      <w:pPr>
        <w:tabs>
          <w:tab w:val="left" w:pos="6675"/>
        </w:tabs>
        <w:rPr>
          <w:b/>
        </w:rPr>
      </w:pPr>
    </w:p>
    <w:p w14:paraId="5D1487B5" w14:textId="77777777" w:rsidR="0081410F" w:rsidRPr="0023670F" w:rsidRDefault="0081410F" w:rsidP="0081410F">
      <w:pPr>
        <w:tabs>
          <w:tab w:val="left" w:pos="6675"/>
        </w:tabs>
        <w:rPr>
          <w:b/>
        </w:rPr>
      </w:pPr>
      <w:r>
        <w:rPr>
          <w:b/>
        </w:rPr>
        <w:t>Specific Results</w:t>
      </w:r>
      <w:r>
        <w:rPr>
          <w:b/>
        </w:rPr>
        <w:tab/>
      </w:r>
    </w:p>
    <w:p w14:paraId="5D1487B6" w14:textId="1DF801E8" w:rsidR="0081410F" w:rsidRPr="00786C8F" w:rsidRDefault="00E710C5" w:rsidP="004D31DB">
      <w:pPr>
        <w:pStyle w:val="ListParagraph"/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487F9" wp14:editId="3EE623CB">
                <wp:simplePos x="0" y="0"/>
                <wp:positionH relativeFrom="column">
                  <wp:posOffset>5114925</wp:posOffset>
                </wp:positionH>
                <wp:positionV relativeFrom="paragraph">
                  <wp:posOffset>474980</wp:posOffset>
                </wp:positionV>
                <wp:extent cx="628650" cy="304800"/>
                <wp:effectExtent l="0" t="0" r="0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3A" w14:textId="77777777" w:rsidR="00534478" w:rsidRDefault="00534478" w:rsidP="0081410F">
                            <w:r>
                              <w:t>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4" type="#_x0000_t202" style="position:absolute;left:0;text-align:left;margin-left:402.75pt;margin-top:37.4pt;width:49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pB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" stroked="f">
                <v:textbox>
                  <w:txbxContent>
                    <w:p w14:paraId="5D14883A" w14:textId="77777777" w:rsidR="00534478" w:rsidRDefault="00534478" w:rsidP="0081410F">
                      <w:r>
                        <w:t>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487FA" wp14:editId="5D440927">
                <wp:simplePos x="0" y="0"/>
                <wp:positionH relativeFrom="column">
                  <wp:posOffset>-139700</wp:posOffset>
                </wp:positionH>
                <wp:positionV relativeFrom="paragraph">
                  <wp:posOffset>455930</wp:posOffset>
                </wp:positionV>
                <wp:extent cx="1577975" cy="323850"/>
                <wp:effectExtent l="0" t="0" r="3175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3B" w14:textId="77777777" w:rsidR="00534478" w:rsidRDefault="00534478" w:rsidP="00AA35EC">
                            <w:r>
                              <w:t>GED/adult high school</w:t>
                            </w:r>
                          </w:p>
                          <w:p w14:paraId="5D14883C" w14:textId="77777777" w:rsidR="00534478" w:rsidRDefault="00534478" w:rsidP="00814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left:0;text-align:left;margin-left:-11pt;margin-top:35.9pt;width:12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" stroked="f">
                <v:textbox>
                  <w:txbxContent>
                    <w:p w14:paraId="5D14883B" w14:textId="77777777" w:rsidR="00534478" w:rsidRDefault="00534478" w:rsidP="00AA35EC">
                      <w:r>
                        <w:t>GED/adult high school</w:t>
                      </w:r>
                    </w:p>
                    <w:p w14:paraId="5D14883C" w14:textId="77777777" w:rsidR="00534478" w:rsidRDefault="00534478" w:rsidP="0081410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487FB" wp14:editId="2CF5F33D">
                <wp:simplePos x="0" y="0"/>
                <wp:positionH relativeFrom="column">
                  <wp:posOffset>2295525</wp:posOffset>
                </wp:positionH>
                <wp:positionV relativeFrom="paragraph">
                  <wp:posOffset>455930</wp:posOffset>
                </wp:positionV>
                <wp:extent cx="1504950" cy="266700"/>
                <wp:effectExtent l="0" t="0" r="0" b="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3D" w14:textId="77777777" w:rsidR="00534478" w:rsidRDefault="00534478" w:rsidP="00AA35EC">
                            <w:r>
                              <w:t>Continuing Education</w:t>
                            </w:r>
                          </w:p>
                          <w:p w14:paraId="5D14883E" w14:textId="77777777" w:rsidR="00534478" w:rsidRDefault="00534478" w:rsidP="0081410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redit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left:0;text-align:left;margin-left:180.75pt;margin-top:35.9pt;width:118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tbhQ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" stroked="f">
                <v:textbox>
                  <w:txbxContent>
                    <w:p w14:paraId="5D14883D" w14:textId="77777777" w:rsidR="00534478" w:rsidRDefault="00534478" w:rsidP="00AA35EC">
                      <w:r>
                        <w:t>Continuing Education</w:t>
                      </w:r>
                    </w:p>
                    <w:p w14:paraId="5D14883E" w14:textId="77777777" w:rsidR="00534478" w:rsidRDefault="00534478" w:rsidP="0081410F">
                      <w:pPr>
                        <w:jc w:val="center"/>
                      </w:pPr>
                      <w:proofErr w:type="spellStart"/>
                      <w:proofErr w:type="gramStart"/>
                      <w:r>
                        <w:t>redit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35EC">
        <w:rPr>
          <w:noProof/>
        </w:rPr>
        <w:drawing>
          <wp:anchor distT="0" distB="0" distL="114300" distR="114300" simplePos="0" relativeHeight="251661312" behindDoc="0" locked="0" layoutInCell="1" allowOverlap="1" wp14:anchorId="5D1487FC" wp14:editId="6B3BE393">
            <wp:simplePos x="0" y="0"/>
            <wp:positionH relativeFrom="column">
              <wp:posOffset>4343400</wp:posOffset>
            </wp:positionH>
            <wp:positionV relativeFrom="paragraph">
              <wp:posOffset>427355</wp:posOffset>
            </wp:positionV>
            <wp:extent cx="2171700" cy="3038475"/>
            <wp:effectExtent l="0" t="0" r="19050" b="9525"/>
            <wp:wrapSquare wrapText="bothSides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A35EC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D1487FE" wp14:editId="23E85B2C">
            <wp:simplePos x="0" y="0"/>
            <wp:positionH relativeFrom="column">
              <wp:posOffset>1885950</wp:posOffset>
            </wp:positionH>
            <wp:positionV relativeFrom="paragraph">
              <wp:posOffset>427355</wp:posOffset>
            </wp:positionV>
            <wp:extent cx="2171700" cy="3038475"/>
            <wp:effectExtent l="0" t="0" r="19050" b="9525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1410F">
        <w:rPr>
          <w:b/>
        </w:rPr>
        <w:t xml:space="preserve">Students who complete </w:t>
      </w:r>
      <w:r w:rsidR="00E921C6">
        <w:rPr>
          <w:b/>
        </w:rPr>
        <w:t>Kirkwood</w:t>
      </w:r>
      <w:r w:rsidR="0081410F">
        <w:rPr>
          <w:b/>
        </w:rPr>
        <w:t xml:space="preserve"> programs </w:t>
      </w:r>
      <w:r w:rsidR="00D024C9">
        <w:rPr>
          <w:b/>
        </w:rPr>
        <w:t xml:space="preserve">predominantly </w:t>
      </w:r>
      <w:r w:rsidR="0081410F">
        <w:rPr>
          <w:b/>
        </w:rPr>
        <w:t>work in Iowa.</w:t>
      </w:r>
    </w:p>
    <w:p w14:paraId="5D1487B7" w14:textId="77777777" w:rsidR="0081410F" w:rsidRDefault="00AA35EC" w:rsidP="0081410F">
      <w:r>
        <w:rPr>
          <w:noProof/>
        </w:rPr>
        <w:drawing>
          <wp:anchor distT="0" distB="0" distL="114300" distR="114300" simplePos="0" relativeHeight="251662336" behindDoc="0" locked="0" layoutInCell="1" allowOverlap="1" wp14:anchorId="5D148800" wp14:editId="5D148801">
            <wp:simplePos x="0" y="0"/>
            <wp:positionH relativeFrom="column">
              <wp:posOffset>-571500</wp:posOffset>
            </wp:positionH>
            <wp:positionV relativeFrom="paragraph">
              <wp:posOffset>123190</wp:posOffset>
            </wp:positionV>
            <wp:extent cx="2171700" cy="3038475"/>
            <wp:effectExtent l="0" t="0" r="19050" b="952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81410F">
        <w:br w:type="textWrapping" w:clear="all"/>
      </w:r>
    </w:p>
    <w:p w14:paraId="5D1487B8" w14:textId="20CF7167" w:rsidR="0081410F" w:rsidRPr="00716640" w:rsidRDefault="0081410F" w:rsidP="0081410F">
      <w:r w:rsidRPr="00716640">
        <w:t xml:space="preserve">Of </w:t>
      </w:r>
      <w:r w:rsidR="008958C3" w:rsidRPr="00716640">
        <w:t xml:space="preserve">the </w:t>
      </w:r>
      <w:r w:rsidR="00CC37C7">
        <w:t>1,247</w:t>
      </w:r>
      <w:r w:rsidRPr="00716640">
        <w:t xml:space="preserve"> respondents</w:t>
      </w:r>
      <w:r w:rsidR="003E1F83" w:rsidRPr="00716640">
        <w:t xml:space="preserve"> who work, 92</w:t>
      </w:r>
      <w:r w:rsidR="00FA10BC">
        <w:t>%</w:t>
      </w:r>
      <w:r w:rsidR="004E4258" w:rsidRPr="00716640">
        <w:t xml:space="preserve"> of GED/</w:t>
      </w:r>
      <w:r w:rsidR="00B076F6" w:rsidRPr="00716640">
        <w:t>a</w:t>
      </w:r>
      <w:r w:rsidR="004E4258" w:rsidRPr="00716640">
        <w:t xml:space="preserve">dult </w:t>
      </w:r>
      <w:r w:rsidR="00B076F6" w:rsidRPr="00716640">
        <w:t>h</w:t>
      </w:r>
      <w:r w:rsidR="004E4258" w:rsidRPr="00716640">
        <w:t xml:space="preserve">igh </w:t>
      </w:r>
      <w:r w:rsidR="00B076F6" w:rsidRPr="00716640">
        <w:t>s</w:t>
      </w:r>
      <w:r w:rsidR="00CC37C7">
        <w:t>chool graduates, 95</w:t>
      </w:r>
      <w:r w:rsidR="00FA10BC">
        <w:t>%</w:t>
      </w:r>
      <w:r w:rsidR="004E4258" w:rsidRPr="00716640">
        <w:t xml:space="preserve"> of continuing education </w:t>
      </w:r>
      <w:r w:rsidR="00FA10BC">
        <w:t>completers</w:t>
      </w:r>
      <w:r w:rsidR="004E4258" w:rsidRPr="00716640">
        <w:t xml:space="preserve">, </w:t>
      </w:r>
      <w:r w:rsidR="00CC37C7">
        <w:t>and 93</w:t>
      </w:r>
      <w:r w:rsidR="00FA10BC">
        <w:t>%</w:t>
      </w:r>
      <w:r w:rsidRPr="00716640">
        <w:t xml:space="preserve"> of credit graduates</w:t>
      </w:r>
      <w:r w:rsidR="004E4258" w:rsidRPr="00716640">
        <w:t xml:space="preserve"> work in Iowa</w:t>
      </w:r>
      <w:r w:rsidRPr="00716640">
        <w:t xml:space="preserve">.   </w:t>
      </w:r>
    </w:p>
    <w:p w14:paraId="5D1487B9" w14:textId="591D6792" w:rsidR="0081410F" w:rsidRDefault="004E4258" w:rsidP="0081410F">
      <w:r w:rsidRPr="00716640">
        <w:t xml:space="preserve">Further </w:t>
      </w:r>
      <w:r w:rsidR="003E1F83" w:rsidRPr="00716640">
        <w:t>analysis</w:t>
      </w:r>
      <w:r w:rsidRPr="00716640">
        <w:t xml:space="preserve"> shows</w:t>
      </w:r>
      <w:r w:rsidR="003E1F83" w:rsidRPr="00716640">
        <w:t>, of those who work,</w:t>
      </w:r>
      <w:r w:rsidR="00CC37C7">
        <w:t xml:space="preserve"> 91</w:t>
      </w:r>
      <w:r w:rsidR="00FA10BC">
        <w:t>%</w:t>
      </w:r>
      <w:r w:rsidRPr="00716640">
        <w:t xml:space="preserve"> of first year </w:t>
      </w:r>
      <w:r w:rsidR="00FA10BC">
        <w:t>(2010-2011 academic year)</w:t>
      </w:r>
      <w:r w:rsidR="00FA10BC" w:rsidRPr="00716640">
        <w:t xml:space="preserve"> </w:t>
      </w:r>
      <w:r w:rsidRPr="00716640">
        <w:t>GED/adult diploma</w:t>
      </w:r>
      <w:r w:rsidR="00CC37C7">
        <w:t xml:space="preserve"> graduates and 93</w:t>
      </w:r>
      <w:r w:rsidR="00FA10BC">
        <w:t xml:space="preserve">% </w:t>
      </w:r>
      <w:r>
        <w:t xml:space="preserve">of </w:t>
      </w:r>
      <w:r w:rsidR="00FA10BC">
        <w:t>third</w:t>
      </w:r>
      <w:r>
        <w:t xml:space="preserve"> year </w:t>
      </w:r>
      <w:r w:rsidR="00FA10BC">
        <w:t>(</w:t>
      </w:r>
      <w:r w:rsidR="00FA10BC">
        <w:t xml:space="preserve">2008-2009 </w:t>
      </w:r>
      <w:r w:rsidR="00FA10BC">
        <w:t xml:space="preserve">academic year) </w:t>
      </w:r>
      <w:r>
        <w:t>graduates work in Iowa</w:t>
      </w:r>
      <w:r w:rsidR="003E1F83">
        <w:t>.  Ninety</w:t>
      </w:r>
      <w:r w:rsidR="00CC37C7">
        <w:t>-five</w:t>
      </w:r>
      <w:r w:rsidR="003E1F83">
        <w:t xml:space="preserve"> </w:t>
      </w:r>
      <w:r w:rsidR="0081410F">
        <w:t xml:space="preserve">percent of Continuing Education first year </w:t>
      </w:r>
      <w:r w:rsidR="00FA10BC">
        <w:t>completers</w:t>
      </w:r>
      <w:r w:rsidR="0081410F">
        <w:t xml:space="preserve"> and </w:t>
      </w:r>
      <w:r w:rsidR="00CC37C7">
        <w:t>94</w:t>
      </w:r>
      <w:r w:rsidR="00FA10BC">
        <w:t>%</w:t>
      </w:r>
      <w:r w:rsidR="0081410F">
        <w:t xml:space="preserve"> of </w:t>
      </w:r>
      <w:r w:rsidR="00FA10BC">
        <w:t>third</w:t>
      </w:r>
      <w:r w:rsidR="0081410F">
        <w:t xml:space="preserve"> year </w:t>
      </w:r>
      <w:r w:rsidR="00FA10BC">
        <w:t>completers</w:t>
      </w:r>
      <w:r w:rsidR="0081410F">
        <w:t xml:space="preserve"> work in Iowa.   For credit programs, </w:t>
      </w:r>
      <w:r w:rsidR="00CC37C7">
        <w:t>93</w:t>
      </w:r>
      <w:r w:rsidR="00FA10BC">
        <w:t>%</w:t>
      </w:r>
      <w:r w:rsidR="0081410F">
        <w:t xml:space="preserve"> of first year graduates and </w:t>
      </w:r>
      <w:r w:rsidR="008958C3">
        <w:t>93</w:t>
      </w:r>
      <w:r w:rsidR="00FA10BC">
        <w:t>%</w:t>
      </w:r>
      <w:r w:rsidR="0081410F">
        <w:t xml:space="preserve"> of </w:t>
      </w:r>
      <w:r w:rsidR="00FA10BC">
        <w:t xml:space="preserve">third </w:t>
      </w:r>
      <w:r w:rsidR="0081410F">
        <w:t>y</w:t>
      </w:r>
      <w:r w:rsidR="00B076F6">
        <w:t>ear graduates work in Iowa.</w:t>
      </w:r>
    </w:p>
    <w:p w14:paraId="5D1487BA" w14:textId="064D7F07" w:rsidR="00990689" w:rsidRPr="00990689" w:rsidRDefault="00990689" w:rsidP="004D31DB">
      <w:pPr>
        <w:tabs>
          <w:tab w:val="left" w:pos="720"/>
        </w:tabs>
        <w:ind w:left="720" w:hanging="360"/>
        <w:rPr>
          <w:b/>
        </w:rPr>
      </w:pPr>
      <w:r>
        <w:br w:type="page"/>
      </w:r>
      <w:r w:rsidR="008958C3">
        <w:rPr>
          <w:noProof/>
        </w:rPr>
        <w:lastRenderedPageBreak/>
        <w:drawing>
          <wp:anchor distT="0" distB="0" distL="114300" distR="114300" simplePos="0" relativeHeight="251658239" behindDoc="0" locked="0" layoutInCell="1" allowOverlap="1" wp14:anchorId="5D148802" wp14:editId="6AB1877E">
            <wp:simplePos x="0" y="0"/>
            <wp:positionH relativeFrom="column">
              <wp:posOffset>-622935</wp:posOffset>
            </wp:positionH>
            <wp:positionV relativeFrom="paragraph">
              <wp:posOffset>495300</wp:posOffset>
            </wp:positionV>
            <wp:extent cx="2175510" cy="3038475"/>
            <wp:effectExtent l="0" t="0" r="15240" b="9525"/>
            <wp:wrapSquare wrapText="bothSides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958C3">
        <w:rPr>
          <w:noProof/>
        </w:rPr>
        <w:drawing>
          <wp:anchor distT="0" distB="0" distL="114300" distR="114300" simplePos="0" relativeHeight="251659263" behindDoc="0" locked="0" layoutInCell="1" allowOverlap="1" wp14:anchorId="5D148804" wp14:editId="5A13DE27">
            <wp:simplePos x="0" y="0"/>
            <wp:positionH relativeFrom="column">
              <wp:posOffset>1792605</wp:posOffset>
            </wp:positionH>
            <wp:positionV relativeFrom="paragraph">
              <wp:posOffset>495300</wp:posOffset>
            </wp:positionV>
            <wp:extent cx="2176780" cy="3038475"/>
            <wp:effectExtent l="0" t="0" r="13970" b="9525"/>
            <wp:wrapSquare wrapText="bothSides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8958C3">
        <w:rPr>
          <w:noProof/>
        </w:rPr>
        <w:drawing>
          <wp:anchor distT="0" distB="0" distL="114300" distR="114300" simplePos="0" relativeHeight="251657215" behindDoc="0" locked="0" layoutInCell="1" allowOverlap="1" wp14:anchorId="5D148806" wp14:editId="58103563">
            <wp:simplePos x="0" y="0"/>
            <wp:positionH relativeFrom="column">
              <wp:posOffset>4200525</wp:posOffset>
            </wp:positionH>
            <wp:positionV relativeFrom="paragraph">
              <wp:posOffset>495300</wp:posOffset>
            </wp:positionV>
            <wp:extent cx="2336165" cy="3038475"/>
            <wp:effectExtent l="0" t="0" r="6985" b="0"/>
            <wp:wrapSquare wrapText="bothSides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b/>
        </w:rPr>
        <w:t xml:space="preserve">2.  </w:t>
      </w:r>
      <w:r w:rsidR="004D31DB">
        <w:rPr>
          <w:b/>
        </w:rPr>
        <w:tab/>
      </w:r>
      <w:r w:rsidR="00E921C6">
        <w:rPr>
          <w:b/>
        </w:rPr>
        <w:t>Kirkwood</w:t>
      </w:r>
      <w:r w:rsidRPr="00990689">
        <w:rPr>
          <w:b/>
        </w:rPr>
        <w:t xml:space="preserve"> graduates remain in the </w:t>
      </w:r>
      <w:r w:rsidR="00E921C6">
        <w:rPr>
          <w:b/>
        </w:rPr>
        <w:t>Kirkwood</w:t>
      </w:r>
      <w:r w:rsidRPr="00990689">
        <w:rPr>
          <w:b/>
        </w:rPr>
        <w:t xml:space="preserve"> Service Area.</w:t>
      </w:r>
    </w:p>
    <w:p w14:paraId="5D1487BB" w14:textId="77777777" w:rsidR="00990689" w:rsidRDefault="00990689"/>
    <w:p w14:paraId="5D1487BC" w14:textId="41E503E7" w:rsidR="00990689" w:rsidRPr="00DF2F3C" w:rsidRDefault="00990689" w:rsidP="00990689">
      <w:r>
        <w:t xml:space="preserve">Survey respondents were asked to identify the city in which they currently work.  </w:t>
      </w:r>
      <w:r w:rsidR="00BB5EE4">
        <w:t>Eighty-three</w:t>
      </w:r>
      <w:r>
        <w:t xml:space="preserve"> percent of GED/adult diploma graduates</w:t>
      </w:r>
      <w:r w:rsidR="00FA10BC">
        <w:t>,</w:t>
      </w:r>
      <w:r>
        <w:t xml:space="preserve"> </w:t>
      </w:r>
      <w:r w:rsidR="00BB5EE4">
        <w:t>80</w:t>
      </w:r>
      <w:r w:rsidR="00F96491">
        <w:t>%</w:t>
      </w:r>
      <w:r w:rsidR="008958C3">
        <w:t xml:space="preserve"> of continuing education </w:t>
      </w:r>
      <w:r w:rsidR="00FA10BC">
        <w:t>completers</w:t>
      </w:r>
      <w:r w:rsidR="008958C3">
        <w:t xml:space="preserve">, </w:t>
      </w:r>
      <w:r w:rsidR="00FA10BC">
        <w:t xml:space="preserve">and </w:t>
      </w:r>
      <w:r w:rsidR="00BB5EE4">
        <w:t>69</w:t>
      </w:r>
      <w:r w:rsidR="00F96491">
        <w:t>%</w:t>
      </w:r>
      <w:r w:rsidR="008958C3">
        <w:t xml:space="preserve"> of credit graduates </w:t>
      </w:r>
      <w:r>
        <w:t>identified cities located with</w:t>
      </w:r>
      <w:r w:rsidR="00BB5EE4">
        <w:t>in</w:t>
      </w:r>
      <w:r>
        <w:t xml:space="preserve"> </w:t>
      </w:r>
      <w:r w:rsidR="00E921C6">
        <w:t>Kirkwood</w:t>
      </w:r>
      <w:r>
        <w:t xml:space="preserve">’s seven county service </w:t>
      </w:r>
      <w:proofErr w:type="gramStart"/>
      <w:r>
        <w:t>area</w:t>
      </w:r>
      <w:proofErr w:type="gramEnd"/>
      <w:r>
        <w:t xml:space="preserve">.  A total of </w:t>
      </w:r>
      <w:r w:rsidR="008D059E">
        <w:t>1,</w:t>
      </w:r>
      <w:r w:rsidR="00BB5EE4">
        <w:t xml:space="preserve">247 </w:t>
      </w:r>
      <w:r>
        <w:t>respondents answered this question.</w:t>
      </w:r>
    </w:p>
    <w:p w14:paraId="7A771AB0" w14:textId="06222FAC" w:rsidR="00384B0B" w:rsidRDefault="00384B0B" w:rsidP="00384B0B">
      <w:r w:rsidRPr="00716640">
        <w:t>Further analysis shows</w:t>
      </w:r>
      <w:r>
        <w:t xml:space="preserve"> 83</w:t>
      </w:r>
      <w:r w:rsidR="00FA10BC">
        <w:t>%</w:t>
      </w:r>
      <w:r w:rsidRPr="00716640">
        <w:t xml:space="preserve"> of first year GED/adult diploma</w:t>
      </w:r>
      <w:r>
        <w:t xml:space="preserve"> graduates and 82</w:t>
      </w:r>
      <w:r w:rsidR="00FA10BC">
        <w:t xml:space="preserve">% </w:t>
      </w:r>
      <w:r>
        <w:t xml:space="preserve">of </w:t>
      </w:r>
      <w:r w:rsidR="00FA10BC">
        <w:t>third</w:t>
      </w:r>
      <w:r>
        <w:t xml:space="preserve"> year graduates work in Kirkwood’s seven county service </w:t>
      </w:r>
      <w:proofErr w:type="gramStart"/>
      <w:r>
        <w:t>area</w:t>
      </w:r>
      <w:proofErr w:type="gramEnd"/>
      <w:r>
        <w:t xml:space="preserve">.  Eighty-one percent of Continuing Education first year </w:t>
      </w:r>
      <w:r w:rsidR="00FA10BC">
        <w:t>completers</w:t>
      </w:r>
      <w:r>
        <w:t xml:space="preserve"> and 81</w:t>
      </w:r>
      <w:r w:rsidR="00FA10BC">
        <w:t>%</w:t>
      </w:r>
      <w:r>
        <w:t xml:space="preserve"> of </w:t>
      </w:r>
      <w:r w:rsidR="00FA10BC">
        <w:t xml:space="preserve">third </w:t>
      </w:r>
      <w:r>
        <w:t xml:space="preserve">year </w:t>
      </w:r>
      <w:r w:rsidR="00FA10BC">
        <w:t>completers</w:t>
      </w:r>
      <w:r>
        <w:t xml:space="preserve"> work in the district.   For credit programs, 73</w:t>
      </w:r>
      <w:r w:rsidR="00FA10BC">
        <w:t>%</w:t>
      </w:r>
      <w:r>
        <w:t xml:space="preserve"> of first year graduates and 66</w:t>
      </w:r>
      <w:r w:rsidR="00FA10BC">
        <w:t>%</w:t>
      </w:r>
      <w:r>
        <w:t xml:space="preserve"> of </w:t>
      </w:r>
      <w:r w:rsidR="00FA10BC">
        <w:t xml:space="preserve">third </w:t>
      </w:r>
      <w:r>
        <w:t>year graduates work in the district.</w:t>
      </w:r>
    </w:p>
    <w:p w14:paraId="5D1487BD" w14:textId="77777777" w:rsidR="00990689" w:rsidRDefault="00990689">
      <w:pPr>
        <w:rPr>
          <w:b/>
        </w:rPr>
      </w:pPr>
      <w:r>
        <w:rPr>
          <w:b/>
        </w:rPr>
        <w:br w:type="page"/>
      </w:r>
    </w:p>
    <w:p w14:paraId="5D1487BE" w14:textId="660EF526" w:rsidR="00990689" w:rsidRPr="00990689" w:rsidRDefault="00E710C5" w:rsidP="004D31DB">
      <w:pPr>
        <w:tabs>
          <w:tab w:val="left" w:pos="720"/>
        </w:tabs>
        <w:ind w:left="720" w:hanging="36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48808" wp14:editId="048C7F4B">
                <wp:simplePos x="0" y="0"/>
                <wp:positionH relativeFrom="column">
                  <wp:posOffset>2419350</wp:posOffset>
                </wp:positionH>
                <wp:positionV relativeFrom="paragraph">
                  <wp:posOffset>533400</wp:posOffset>
                </wp:positionV>
                <wp:extent cx="1485900" cy="300355"/>
                <wp:effectExtent l="0" t="0" r="0" b="444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3F" w14:textId="77777777" w:rsidR="00534478" w:rsidRDefault="00534478" w:rsidP="00990689">
                            <w:r>
                              <w:t>Continuing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190.5pt;margin-top:42pt;width:117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oChgIAABg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" stroked="f">
                <v:textbox>
                  <w:txbxContent>
                    <w:p w14:paraId="5D14883F" w14:textId="77777777" w:rsidR="00534478" w:rsidRDefault="00534478" w:rsidP="00990689">
                      <w:r>
                        <w:t>Continuing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48809" wp14:editId="5624182F">
                <wp:simplePos x="0" y="0"/>
                <wp:positionH relativeFrom="column">
                  <wp:posOffset>5345430</wp:posOffset>
                </wp:positionH>
                <wp:positionV relativeFrom="paragraph">
                  <wp:posOffset>533400</wp:posOffset>
                </wp:positionV>
                <wp:extent cx="636270" cy="300355"/>
                <wp:effectExtent l="0" t="0" r="0" b="444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40" w14:textId="77777777" w:rsidR="00534478" w:rsidRDefault="00534478" w:rsidP="00990689">
                            <w:r>
                              <w:t>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left:0;text-align:left;margin-left:420.9pt;margin-top:42pt;width:50.1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RR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" stroked="f">
                <v:textbox>
                  <w:txbxContent>
                    <w:p w14:paraId="5D148840" w14:textId="77777777" w:rsidR="00534478" w:rsidRDefault="00534478" w:rsidP="00990689">
                      <w:r>
                        <w:t>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4880A" wp14:editId="03958FE6">
                <wp:simplePos x="0" y="0"/>
                <wp:positionH relativeFrom="column">
                  <wp:posOffset>-114300</wp:posOffset>
                </wp:positionH>
                <wp:positionV relativeFrom="paragraph">
                  <wp:posOffset>504825</wp:posOffset>
                </wp:positionV>
                <wp:extent cx="1524000" cy="299720"/>
                <wp:effectExtent l="0" t="0" r="0" b="508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41" w14:textId="77777777" w:rsidR="00534478" w:rsidRDefault="00534478" w:rsidP="00374734">
                            <w:r>
                              <w:t>GED/adult high school</w:t>
                            </w:r>
                          </w:p>
                          <w:p w14:paraId="5D148842" w14:textId="77777777" w:rsidR="00534478" w:rsidRDefault="00534478" w:rsidP="00990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left:0;text-align:left;margin-left:-9pt;margin-top:39.75pt;width:120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" stroked="f">
                <v:textbox>
                  <w:txbxContent>
                    <w:p w14:paraId="5D148841" w14:textId="77777777" w:rsidR="00534478" w:rsidRDefault="00534478" w:rsidP="00374734">
                      <w:r>
                        <w:t>GED/adult high school</w:t>
                      </w:r>
                    </w:p>
                    <w:p w14:paraId="5D148842" w14:textId="77777777" w:rsidR="00534478" w:rsidRDefault="00534478" w:rsidP="00990689"/>
                  </w:txbxContent>
                </v:textbox>
              </v:shape>
            </w:pict>
          </mc:Fallback>
        </mc:AlternateContent>
      </w:r>
      <w:r w:rsidR="00374734">
        <w:rPr>
          <w:noProof/>
        </w:rPr>
        <w:drawing>
          <wp:anchor distT="0" distB="0" distL="114300" distR="114300" simplePos="0" relativeHeight="251669504" behindDoc="0" locked="0" layoutInCell="1" allowOverlap="1" wp14:anchorId="5D14880B" wp14:editId="0BA59231">
            <wp:simplePos x="0" y="0"/>
            <wp:positionH relativeFrom="column">
              <wp:posOffset>-569595</wp:posOffset>
            </wp:positionH>
            <wp:positionV relativeFrom="paragraph">
              <wp:posOffset>473075</wp:posOffset>
            </wp:positionV>
            <wp:extent cx="2171700" cy="3638550"/>
            <wp:effectExtent l="0" t="0" r="19050" b="19050"/>
            <wp:wrapSquare wrapText="bothSides"/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374734">
        <w:rPr>
          <w:noProof/>
        </w:rPr>
        <w:drawing>
          <wp:anchor distT="0" distB="0" distL="114300" distR="114300" simplePos="0" relativeHeight="251668480" behindDoc="0" locked="0" layoutInCell="1" allowOverlap="1" wp14:anchorId="5D14880D" wp14:editId="05745701">
            <wp:simplePos x="0" y="0"/>
            <wp:positionH relativeFrom="column">
              <wp:posOffset>4503420</wp:posOffset>
            </wp:positionH>
            <wp:positionV relativeFrom="paragraph">
              <wp:posOffset>478155</wp:posOffset>
            </wp:positionV>
            <wp:extent cx="2169795" cy="3636645"/>
            <wp:effectExtent l="0" t="0" r="20955" b="20955"/>
            <wp:wrapSquare wrapText="bothSides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374734">
        <w:rPr>
          <w:noProof/>
        </w:rPr>
        <w:drawing>
          <wp:anchor distT="0" distB="0" distL="114300" distR="114300" simplePos="0" relativeHeight="251667456" behindDoc="0" locked="0" layoutInCell="1" allowOverlap="1" wp14:anchorId="5D14880F" wp14:editId="48453C61">
            <wp:simplePos x="0" y="0"/>
            <wp:positionH relativeFrom="column">
              <wp:posOffset>1980565</wp:posOffset>
            </wp:positionH>
            <wp:positionV relativeFrom="paragraph">
              <wp:posOffset>498475</wp:posOffset>
            </wp:positionV>
            <wp:extent cx="2171700" cy="3638550"/>
            <wp:effectExtent l="0" t="0" r="19050" b="19050"/>
            <wp:wrapSquare wrapText="bothSides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990689">
        <w:rPr>
          <w:b/>
        </w:rPr>
        <w:t xml:space="preserve">3.  </w:t>
      </w:r>
      <w:r w:rsidR="004D31DB">
        <w:rPr>
          <w:b/>
        </w:rPr>
        <w:tab/>
      </w:r>
      <w:r w:rsidR="00E921C6">
        <w:rPr>
          <w:b/>
        </w:rPr>
        <w:t>Kirkwood</w:t>
      </w:r>
      <w:r w:rsidR="00990689" w:rsidRPr="00990689">
        <w:rPr>
          <w:b/>
        </w:rPr>
        <w:t xml:space="preserve"> was the first or only choice of a majority of students attending </w:t>
      </w:r>
      <w:r w:rsidR="00E921C6">
        <w:rPr>
          <w:b/>
        </w:rPr>
        <w:t>Kirkwood</w:t>
      </w:r>
      <w:r w:rsidR="00990689" w:rsidRPr="00990689">
        <w:rPr>
          <w:b/>
        </w:rPr>
        <w:t>.</w:t>
      </w:r>
    </w:p>
    <w:p w14:paraId="5D1487BF" w14:textId="77777777" w:rsidR="00AD7284" w:rsidRDefault="00AD7284" w:rsidP="00990689"/>
    <w:p w14:paraId="5D1487C0" w14:textId="558605A7" w:rsidR="00990689" w:rsidRDefault="00990689" w:rsidP="00990689">
      <w:r>
        <w:t xml:space="preserve">Of those who responded, </w:t>
      </w:r>
      <w:r w:rsidR="00E921C6">
        <w:t>Kirkwood</w:t>
      </w:r>
      <w:r>
        <w:t xml:space="preserve"> was the only choice for a majority of </w:t>
      </w:r>
      <w:r w:rsidR="00725016">
        <w:t>graduates in</w:t>
      </w:r>
      <w:r>
        <w:t xml:space="preserve"> all three categories.  </w:t>
      </w:r>
      <w:r w:rsidR="00725016">
        <w:t>Eighty-three percent o</w:t>
      </w:r>
      <w:r w:rsidR="006D65F9">
        <w:t>f GED/Adult High school graduates</w:t>
      </w:r>
      <w:r w:rsidR="00725016">
        <w:t>, 77</w:t>
      </w:r>
      <w:r w:rsidR="00FA10BC">
        <w:t>%</w:t>
      </w:r>
      <w:r>
        <w:t xml:space="preserve"> of continuing education</w:t>
      </w:r>
      <w:r w:rsidR="006D65F9">
        <w:t xml:space="preserve"> </w:t>
      </w:r>
      <w:r w:rsidR="00FA10BC">
        <w:t>completers</w:t>
      </w:r>
      <w:r>
        <w:t xml:space="preserve">, </w:t>
      </w:r>
      <w:r w:rsidR="00A7774C">
        <w:t xml:space="preserve">and </w:t>
      </w:r>
      <w:r w:rsidR="00725016">
        <w:t>61</w:t>
      </w:r>
      <w:r w:rsidR="00FA10BC">
        <w:t>%</w:t>
      </w:r>
      <w:r>
        <w:t xml:space="preserve"> of credit </w:t>
      </w:r>
      <w:r w:rsidR="006D65F9">
        <w:t xml:space="preserve">graduates </w:t>
      </w:r>
      <w:r>
        <w:t xml:space="preserve">indicated </w:t>
      </w:r>
      <w:r w:rsidR="00E921C6">
        <w:t>Kirkwood</w:t>
      </w:r>
      <w:r>
        <w:t xml:space="preserve"> was their only choice when asked what other colleges or universities were considered prior to choosing </w:t>
      </w:r>
      <w:r w:rsidR="00E921C6">
        <w:t>Kirkwood</w:t>
      </w:r>
      <w:r>
        <w:t xml:space="preserve">.  A total of 1,678 respondents answered this question.  </w:t>
      </w:r>
    </w:p>
    <w:p w14:paraId="5D1487C1" w14:textId="379606A8" w:rsidR="00990689" w:rsidRDefault="00990689" w:rsidP="00990689">
      <w:r>
        <w:t xml:space="preserve">Further analysis shows that </w:t>
      </w:r>
      <w:r w:rsidR="002C7797">
        <w:t>88</w:t>
      </w:r>
      <w:r w:rsidR="00FA10BC">
        <w:t>%</w:t>
      </w:r>
      <w:r w:rsidR="00D13B9D">
        <w:t xml:space="preserve"> of first year GED/Adult High School graduates listed Kirkwood as the</w:t>
      </w:r>
      <w:r w:rsidR="002C7797">
        <w:t>ir only choice, compared to 76</w:t>
      </w:r>
      <w:r w:rsidR="00FA10BC">
        <w:t>%</w:t>
      </w:r>
      <w:r w:rsidR="00D13B9D">
        <w:t xml:space="preserve"> of third year graduates.  Seventy-four</w:t>
      </w:r>
      <w:r>
        <w:t xml:space="preserve"> percent of first year continuing education </w:t>
      </w:r>
      <w:r w:rsidR="00FA10BC">
        <w:t xml:space="preserve">completers </w:t>
      </w:r>
      <w:r>
        <w:t xml:space="preserve">and </w:t>
      </w:r>
      <w:r w:rsidR="002C7797">
        <w:t>81</w:t>
      </w:r>
      <w:r w:rsidR="00FA10BC">
        <w:t>%</w:t>
      </w:r>
      <w:r>
        <w:t xml:space="preserve"> of </w:t>
      </w:r>
      <w:r w:rsidR="00D13B9D">
        <w:t xml:space="preserve">third </w:t>
      </w:r>
      <w:r>
        <w:t xml:space="preserve">year </w:t>
      </w:r>
      <w:r w:rsidR="00D13B9D">
        <w:t xml:space="preserve">graduates </w:t>
      </w:r>
      <w:r>
        <w:t xml:space="preserve">listed </w:t>
      </w:r>
      <w:r w:rsidR="00E921C6">
        <w:t>Kirkwood</w:t>
      </w:r>
      <w:r>
        <w:t xml:space="preserve"> as their only choice.  For credit programs, </w:t>
      </w:r>
      <w:r w:rsidR="002C7797">
        <w:t>60</w:t>
      </w:r>
      <w:r w:rsidR="00FA10BC">
        <w:t>%</w:t>
      </w:r>
      <w:r>
        <w:t xml:space="preserve"> </w:t>
      </w:r>
      <w:r w:rsidR="002C7797">
        <w:t>of first year graduates and 61</w:t>
      </w:r>
      <w:r w:rsidR="00FA10BC">
        <w:t>%</w:t>
      </w:r>
      <w:r>
        <w:t xml:space="preserve"> of third year graduates listed </w:t>
      </w:r>
      <w:r w:rsidR="00E921C6">
        <w:t>Kirkwood</w:t>
      </w:r>
      <w:r>
        <w:t xml:space="preserve"> as their only choice.    </w:t>
      </w:r>
    </w:p>
    <w:p w14:paraId="5D1487C2" w14:textId="77777777" w:rsidR="00990689" w:rsidRDefault="00990689">
      <w:r>
        <w:br w:type="page"/>
      </w:r>
    </w:p>
    <w:p w14:paraId="5D1487C4" w14:textId="66DFA930" w:rsidR="00392D62" w:rsidRDefault="00990689" w:rsidP="004D31DB">
      <w:pPr>
        <w:tabs>
          <w:tab w:val="left" w:pos="720"/>
        </w:tabs>
        <w:ind w:left="720" w:hanging="360"/>
        <w:rPr>
          <w:b/>
        </w:rPr>
      </w:pPr>
      <w:r>
        <w:rPr>
          <w:b/>
        </w:rPr>
        <w:lastRenderedPageBreak/>
        <w:t xml:space="preserve">4.  </w:t>
      </w:r>
      <w:r w:rsidR="004D31DB">
        <w:rPr>
          <w:b/>
        </w:rPr>
        <w:tab/>
      </w:r>
      <w:r w:rsidR="00E921C6">
        <w:rPr>
          <w:b/>
        </w:rPr>
        <w:t>Kirkwood</w:t>
      </w:r>
      <w:r w:rsidRPr="00990689">
        <w:rPr>
          <w:b/>
        </w:rPr>
        <w:t xml:space="preserve"> prepared </w:t>
      </w:r>
      <w:r w:rsidR="008241E1">
        <w:rPr>
          <w:b/>
        </w:rPr>
        <w:t>graduates</w:t>
      </w:r>
      <w:r w:rsidRPr="00990689">
        <w:rPr>
          <w:b/>
        </w:rPr>
        <w:t xml:space="preserve"> </w:t>
      </w:r>
      <w:r w:rsidR="008241E1">
        <w:rPr>
          <w:b/>
        </w:rPr>
        <w:t>for</w:t>
      </w:r>
      <w:r w:rsidRPr="00990689">
        <w:rPr>
          <w:b/>
        </w:rPr>
        <w:t xml:space="preserve"> future education.</w:t>
      </w:r>
    </w:p>
    <w:p w14:paraId="7CB6B0B7" w14:textId="77777777" w:rsidR="00FA10BC" w:rsidRPr="00990689" w:rsidRDefault="00FA10BC" w:rsidP="00FA10BC">
      <w:pPr>
        <w:spacing w:after="0"/>
        <w:ind w:left="360"/>
        <w:rPr>
          <w:b/>
        </w:rPr>
      </w:pPr>
    </w:p>
    <w:p w14:paraId="5D1487C5" w14:textId="77777777" w:rsidR="00990689" w:rsidRDefault="00990689" w:rsidP="00990689">
      <w:r w:rsidRPr="00990689">
        <w:rPr>
          <w:noProof/>
        </w:rPr>
        <w:drawing>
          <wp:inline distT="0" distB="0" distL="0" distR="0" wp14:anchorId="5D148811" wp14:editId="73220CF5">
            <wp:extent cx="5486400" cy="3200400"/>
            <wp:effectExtent l="0" t="0" r="19050" b="19050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D1487C6" w14:textId="77777777" w:rsidR="00392D62" w:rsidRDefault="00392D62" w:rsidP="00FA10BC">
      <w:pPr>
        <w:spacing w:after="0"/>
      </w:pPr>
    </w:p>
    <w:p w14:paraId="5D1487C7" w14:textId="10F49DF5" w:rsidR="00990689" w:rsidRDefault="00990689" w:rsidP="00990689">
      <w:r>
        <w:t xml:space="preserve">Of those who responded, the majority of students initially did not plan to continue their education after earning their </w:t>
      </w:r>
      <w:r w:rsidR="00E921C6">
        <w:t>Kirkwood</w:t>
      </w:r>
      <w:r>
        <w:t xml:space="preserve"> diploma, degree, or certificate.   </w:t>
      </w:r>
      <w:r w:rsidR="0053259C">
        <w:t>Forty-six</w:t>
      </w:r>
      <w:r>
        <w:t xml:space="preserve"> percent of GED/adult diploma </w:t>
      </w:r>
      <w:r w:rsidR="00FA10BC">
        <w:t>graduates</w:t>
      </w:r>
      <w:r w:rsidR="0053259C">
        <w:t>,</w:t>
      </w:r>
      <w:r>
        <w:t xml:space="preserve"> </w:t>
      </w:r>
      <w:r w:rsidR="0053259C">
        <w:t>35</w:t>
      </w:r>
      <w:r w:rsidR="00FA10BC">
        <w:t>%</w:t>
      </w:r>
      <w:r w:rsidR="0053259C">
        <w:t xml:space="preserve"> of conti</w:t>
      </w:r>
      <w:r w:rsidR="008241E1">
        <w:t xml:space="preserve">nuing education </w:t>
      </w:r>
      <w:r w:rsidR="00FA10BC">
        <w:t>completers</w:t>
      </w:r>
      <w:r w:rsidR="008241E1">
        <w:t>, and 47</w:t>
      </w:r>
      <w:r w:rsidR="0053259C">
        <w:t xml:space="preserve"> percent of credit </w:t>
      </w:r>
      <w:r w:rsidR="00FA10BC">
        <w:t>graduates</w:t>
      </w:r>
      <w:r w:rsidR="0053259C">
        <w:t xml:space="preserve"> </w:t>
      </w:r>
      <w:r w:rsidR="00B076F6">
        <w:t xml:space="preserve">initially intended </w:t>
      </w:r>
      <w:r>
        <w:t xml:space="preserve">to continue </w:t>
      </w:r>
      <w:r w:rsidR="008241E1">
        <w:t>their studies.  A total of 1,558</w:t>
      </w:r>
      <w:r>
        <w:t xml:space="preserve"> responses were received for this question.</w:t>
      </w:r>
    </w:p>
    <w:p w14:paraId="5D1487C8" w14:textId="59B75FF0" w:rsidR="00990689" w:rsidRDefault="00990689" w:rsidP="00990689">
      <w:pPr>
        <w:tabs>
          <w:tab w:val="left" w:pos="7755"/>
        </w:tabs>
      </w:pPr>
      <w:r>
        <w:t xml:space="preserve">Further analysis shows that </w:t>
      </w:r>
      <w:r w:rsidR="008241E1">
        <w:t>42</w:t>
      </w:r>
      <w:r w:rsidR="00FA10BC">
        <w:t>%</w:t>
      </w:r>
      <w:r w:rsidR="008241E1">
        <w:t xml:space="preserve"> of first year and 50</w:t>
      </w:r>
      <w:r w:rsidR="00FA10BC">
        <w:t>%</w:t>
      </w:r>
      <w:r w:rsidR="00D218A5">
        <w:t xml:space="preserve"> of third </w:t>
      </w:r>
      <w:r w:rsidR="00B3611A">
        <w:t>y</w:t>
      </w:r>
      <w:r w:rsidR="00D218A5">
        <w:t>ear GED/adult diploma graduates had the intention of continuing their studies.   Thirty-six</w:t>
      </w:r>
      <w:r w:rsidR="008241E1">
        <w:t xml:space="preserve"> percent of first year and 32</w:t>
      </w:r>
      <w:r w:rsidR="00FA10BC">
        <w:t>%</w:t>
      </w:r>
      <w:r>
        <w:t xml:space="preserve"> of third year continuing education </w:t>
      </w:r>
      <w:r w:rsidR="00FA10BC">
        <w:t>completers</w:t>
      </w:r>
      <w:r>
        <w:t xml:space="preserve"> plan</w:t>
      </w:r>
      <w:r w:rsidR="00D218A5">
        <w:t>ned</w:t>
      </w:r>
      <w:r>
        <w:t xml:space="preserve"> to further their education.  </w:t>
      </w:r>
      <w:r w:rsidR="00D218A5">
        <w:t xml:space="preserve">Forty-Seven </w:t>
      </w:r>
      <w:r>
        <w:t xml:space="preserve">percent of first year and </w:t>
      </w:r>
      <w:r w:rsidR="00D218A5">
        <w:t>48</w:t>
      </w:r>
      <w:r w:rsidR="00FA10BC">
        <w:t>%</w:t>
      </w:r>
      <w:r>
        <w:t xml:space="preserve"> of third year </w:t>
      </w:r>
      <w:r w:rsidR="00D218A5">
        <w:t xml:space="preserve">credit </w:t>
      </w:r>
      <w:r>
        <w:t xml:space="preserve">graduates responding the same.  </w:t>
      </w:r>
    </w:p>
    <w:p w14:paraId="5D1487C9" w14:textId="77777777" w:rsidR="00DA2C9B" w:rsidRDefault="00DA2C9B" w:rsidP="00990689">
      <w:r w:rsidRPr="00DA2C9B">
        <w:rPr>
          <w:noProof/>
        </w:rPr>
        <w:lastRenderedPageBreak/>
        <w:drawing>
          <wp:inline distT="0" distB="0" distL="0" distR="0" wp14:anchorId="5D148813" wp14:editId="17462BFC">
            <wp:extent cx="5486400" cy="3200400"/>
            <wp:effectExtent l="0" t="0" r="19050" b="19050"/>
            <wp:docPr id="1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D1487CA" w14:textId="6D564067" w:rsidR="00DA2C9B" w:rsidRDefault="00DA2C9B" w:rsidP="00DA2C9B">
      <w:pPr>
        <w:tabs>
          <w:tab w:val="left" w:pos="7755"/>
        </w:tabs>
      </w:pPr>
      <w:r w:rsidRPr="00716640">
        <w:t xml:space="preserve">When those who responded affirmatively that they planned to continue their education were asked if after completing a program of study at </w:t>
      </w:r>
      <w:r w:rsidR="00E921C6" w:rsidRPr="00716640">
        <w:t>Kirkwood</w:t>
      </w:r>
      <w:r w:rsidRPr="00716640">
        <w:t xml:space="preserve"> they continued their education, the majority of those students did continue.  </w:t>
      </w:r>
      <w:r w:rsidR="00B65ED7" w:rsidRPr="00716640">
        <w:t>Sixty</w:t>
      </w:r>
      <w:r w:rsidR="00B65ED7">
        <w:t>-five percent of GED/adult diploma</w:t>
      </w:r>
      <w:r w:rsidR="00DA4257">
        <w:t xml:space="preserve"> graduates</w:t>
      </w:r>
      <w:r w:rsidR="00B65ED7">
        <w:t xml:space="preserve">, </w:t>
      </w:r>
      <w:r>
        <w:t>74</w:t>
      </w:r>
      <w:r w:rsidR="00DA4257">
        <w:t>%</w:t>
      </w:r>
      <w:r>
        <w:t xml:space="preserve"> of continuing education</w:t>
      </w:r>
      <w:r w:rsidR="00DA4257">
        <w:t xml:space="preserve"> completers</w:t>
      </w:r>
      <w:r>
        <w:t xml:space="preserve">, </w:t>
      </w:r>
      <w:r w:rsidR="00B65ED7">
        <w:t xml:space="preserve">and </w:t>
      </w:r>
      <w:r>
        <w:t>7</w:t>
      </w:r>
      <w:r w:rsidR="00B65ED7">
        <w:t>1</w:t>
      </w:r>
      <w:r w:rsidR="00DA4257">
        <w:t xml:space="preserve">% </w:t>
      </w:r>
      <w:r>
        <w:t xml:space="preserve">of credit </w:t>
      </w:r>
      <w:r w:rsidR="00B65ED7">
        <w:t xml:space="preserve">graduates </w:t>
      </w:r>
      <w:r>
        <w:t xml:space="preserve">who responded </w:t>
      </w:r>
      <w:r w:rsidR="00B65ED7">
        <w:t xml:space="preserve">to this question </w:t>
      </w:r>
      <w:r>
        <w:t xml:space="preserve">did continue </w:t>
      </w:r>
      <w:r w:rsidR="00B65ED7">
        <w:t xml:space="preserve">their </w:t>
      </w:r>
      <w:r w:rsidR="005A254A">
        <w:t>studies.  A total of 663</w:t>
      </w:r>
      <w:r>
        <w:t xml:space="preserve"> responses were received for this question.</w:t>
      </w:r>
    </w:p>
    <w:p w14:paraId="5D1487CB" w14:textId="49948203" w:rsidR="00DA2C9B" w:rsidRPr="002A2F44" w:rsidRDefault="00DA2C9B" w:rsidP="00DA2C9B">
      <w:pPr>
        <w:tabs>
          <w:tab w:val="left" w:pos="7755"/>
        </w:tabs>
      </w:pPr>
      <w:r>
        <w:t xml:space="preserve">Further analysis shows that </w:t>
      </w:r>
      <w:r w:rsidR="005A254A">
        <w:t>72</w:t>
      </w:r>
      <w:r w:rsidR="00F376CC">
        <w:t>%</w:t>
      </w:r>
      <w:r w:rsidR="005A254A">
        <w:t xml:space="preserve"> of first year and 59</w:t>
      </w:r>
      <w:r w:rsidR="00F376CC">
        <w:t>%</w:t>
      </w:r>
      <w:r w:rsidR="009C6525">
        <w:t xml:space="preserve"> of third year GED/adult diploma graduates, </w:t>
      </w:r>
      <w:r>
        <w:t>7</w:t>
      </w:r>
      <w:r w:rsidR="009C6525">
        <w:t>3</w:t>
      </w:r>
      <w:r w:rsidR="00F376CC">
        <w:t>%</w:t>
      </w:r>
      <w:r>
        <w:t xml:space="preserve"> of first year and </w:t>
      </w:r>
      <w:r w:rsidR="005A254A">
        <w:t>76</w:t>
      </w:r>
      <w:r w:rsidR="00F376CC">
        <w:t>%</w:t>
      </w:r>
      <w:r>
        <w:t xml:space="preserve"> of third year continuing education </w:t>
      </w:r>
      <w:r w:rsidR="00F376CC">
        <w:t>completers</w:t>
      </w:r>
      <w:r w:rsidR="009C6525">
        <w:t xml:space="preserve">, and </w:t>
      </w:r>
      <w:r>
        <w:t>6</w:t>
      </w:r>
      <w:r w:rsidR="005A254A">
        <w:t>6</w:t>
      </w:r>
      <w:r w:rsidR="00F376CC">
        <w:t>%</w:t>
      </w:r>
      <w:r>
        <w:t xml:space="preserve"> of first year and 75</w:t>
      </w:r>
      <w:r w:rsidR="00F376CC">
        <w:t>%</w:t>
      </w:r>
      <w:r>
        <w:t xml:space="preserve"> of third year credit graduates continued their education</w:t>
      </w:r>
      <w:r w:rsidR="009C6525">
        <w:t>.</w:t>
      </w:r>
    </w:p>
    <w:p w14:paraId="5D1487CC" w14:textId="77777777" w:rsidR="00DA2C9B" w:rsidRDefault="00DA2C9B">
      <w:r>
        <w:br w:type="page"/>
      </w:r>
    </w:p>
    <w:p w14:paraId="5D1487CD" w14:textId="77777777" w:rsidR="00990689" w:rsidRDefault="00990689" w:rsidP="00990689"/>
    <w:p w14:paraId="5D1487CE" w14:textId="77777777" w:rsidR="00392D62" w:rsidRDefault="00B076F6" w:rsidP="00990689">
      <w:r w:rsidRPr="00B076F6">
        <w:rPr>
          <w:noProof/>
        </w:rPr>
        <w:drawing>
          <wp:inline distT="0" distB="0" distL="0" distR="0" wp14:anchorId="5D148815" wp14:editId="6CF6DBDA">
            <wp:extent cx="5486400" cy="3200400"/>
            <wp:effectExtent l="0" t="0" r="19050" b="19050"/>
            <wp:docPr id="1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D1487CF" w14:textId="77777777" w:rsidR="00392D62" w:rsidRDefault="00392D62" w:rsidP="00990689"/>
    <w:p w14:paraId="5D1487D0" w14:textId="6F1974C2" w:rsidR="00DA2C9B" w:rsidRDefault="00DA2C9B" w:rsidP="00DA2C9B">
      <w:pPr>
        <w:tabs>
          <w:tab w:val="left" w:pos="7755"/>
        </w:tabs>
      </w:pPr>
      <w:r>
        <w:t xml:space="preserve">When asked if </w:t>
      </w:r>
      <w:r w:rsidR="00E921C6">
        <w:t>Kirkwood</w:t>
      </w:r>
      <w:r>
        <w:t xml:space="preserve"> programs prepared </w:t>
      </w:r>
      <w:r w:rsidR="00E22737">
        <w:t>them</w:t>
      </w:r>
      <w:r>
        <w:t xml:space="preserve"> for further education, respondents agreed by large margins.  </w:t>
      </w:r>
      <w:r w:rsidR="00B3611A">
        <w:t>Ninety</w:t>
      </w:r>
      <w:r w:rsidR="004D5942">
        <w:t>-</w:t>
      </w:r>
      <w:r w:rsidR="002F39BC">
        <w:t xml:space="preserve">two </w:t>
      </w:r>
      <w:r w:rsidR="00E22737">
        <w:t xml:space="preserve">percent of GED/adult diploma </w:t>
      </w:r>
      <w:r w:rsidR="004D5942">
        <w:t>graduates</w:t>
      </w:r>
      <w:r w:rsidR="00E22737">
        <w:t xml:space="preserve"> </w:t>
      </w:r>
      <w:r w:rsidR="004D5942">
        <w:t>stated Kirkwood prepared them very well or well</w:t>
      </w:r>
      <w:r w:rsidR="00E22737">
        <w:t xml:space="preserve">.  </w:t>
      </w:r>
      <w:r w:rsidR="00B3611A">
        <w:t>Ninety</w:t>
      </w:r>
      <w:r w:rsidR="004D5942">
        <w:t>-seven</w:t>
      </w:r>
      <w:r>
        <w:t xml:space="preserve"> percent of continuing education </w:t>
      </w:r>
      <w:r w:rsidR="00B23B1E">
        <w:t>completers</w:t>
      </w:r>
      <w:r>
        <w:t xml:space="preserve"> stated </w:t>
      </w:r>
      <w:r w:rsidR="00E921C6">
        <w:t>Kirkwood</w:t>
      </w:r>
      <w:r>
        <w:t xml:space="preserve"> prepared them very well or well</w:t>
      </w:r>
      <w:r w:rsidR="004D5942">
        <w:t>.</w:t>
      </w:r>
      <w:r>
        <w:t xml:space="preserve"> </w:t>
      </w:r>
      <w:r w:rsidR="004D5942">
        <w:t xml:space="preserve"> </w:t>
      </w:r>
      <w:r w:rsidR="00B3611A">
        <w:t>Ninety</w:t>
      </w:r>
      <w:r w:rsidR="004D5942">
        <w:t>-</w:t>
      </w:r>
      <w:r w:rsidR="002F39BC">
        <w:t xml:space="preserve">three </w:t>
      </w:r>
      <w:r>
        <w:t xml:space="preserve">percent of credit </w:t>
      </w:r>
      <w:r w:rsidR="00B23B1E">
        <w:t xml:space="preserve">graduates </w:t>
      </w:r>
      <w:r>
        <w:t>responded in a</w:t>
      </w:r>
      <w:r w:rsidR="002F39BC">
        <w:t xml:space="preserve"> similar manner.  A total of 472</w:t>
      </w:r>
      <w:r>
        <w:t xml:space="preserve"> responses were received for this question.</w:t>
      </w:r>
    </w:p>
    <w:p w14:paraId="5D1487D1" w14:textId="0C4ABC21" w:rsidR="00DA2C9B" w:rsidRDefault="00DA2C9B" w:rsidP="00DA2C9B">
      <w:pPr>
        <w:tabs>
          <w:tab w:val="left" w:pos="7755"/>
        </w:tabs>
      </w:pPr>
      <w:r>
        <w:t xml:space="preserve">Further analysis shows that </w:t>
      </w:r>
      <w:r w:rsidR="00CC6869">
        <w:t>9</w:t>
      </w:r>
      <w:r w:rsidR="00423FBD">
        <w:t>1</w:t>
      </w:r>
      <w:r w:rsidR="00B23B1E">
        <w:t>%</w:t>
      </w:r>
      <w:r w:rsidR="00CC6869">
        <w:t xml:space="preserve"> of first year and </w:t>
      </w:r>
      <w:r w:rsidR="00B23B1E">
        <w:t>92%</w:t>
      </w:r>
      <w:r w:rsidR="00CC6869">
        <w:t xml:space="preserve"> of third year </w:t>
      </w:r>
      <w:r w:rsidR="00B23B1E">
        <w:t xml:space="preserve">GED/adult diploma graduates </w:t>
      </w:r>
      <w:r w:rsidR="00CC6869">
        <w:t xml:space="preserve">responded Kirkwood programs prepared them well or very well.  </w:t>
      </w:r>
      <w:r w:rsidR="00B3611A">
        <w:t>Ninety</w:t>
      </w:r>
      <w:r w:rsidR="00CC6869">
        <w:t xml:space="preserve">-nine </w:t>
      </w:r>
      <w:r>
        <w:t>percent of first year and 9</w:t>
      </w:r>
      <w:r w:rsidR="00423FBD">
        <w:t>2</w:t>
      </w:r>
      <w:r w:rsidR="00B23B1E">
        <w:t xml:space="preserve">% </w:t>
      </w:r>
      <w:r>
        <w:t xml:space="preserve">of third year continuing education program </w:t>
      </w:r>
      <w:r w:rsidR="00B23B1E">
        <w:t>completers</w:t>
      </w:r>
      <w:r>
        <w:t xml:space="preserve"> responded that </w:t>
      </w:r>
      <w:r w:rsidR="00B23B1E">
        <w:t>Kirkwood</w:t>
      </w:r>
      <w:r>
        <w:t xml:space="preserve"> prepared them very well o</w:t>
      </w:r>
      <w:r w:rsidR="00423FBD">
        <w:t>r well.  For credit programs, 91</w:t>
      </w:r>
      <w:r w:rsidR="00B23B1E">
        <w:t>%</w:t>
      </w:r>
      <w:r>
        <w:t xml:space="preserve"> of first year graduates and 9</w:t>
      </w:r>
      <w:r w:rsidR="00423FBD">
        <w:t>4</w:t>
      </w:r>
      <w:r w:rsidR="00B23B1E">
        <w:t>%</w:t>
      </w:r>
      <w:r>
        <w:t xml:space="preserve"> of third year graduates responded likewise.  </w:t>
      </w:r>
    </w:p>
    <w:p w14:paraId="5D1487D2" w14:textId="77777777" w:rsidR="00DA2C9B" w:rsidRDefault="00DA2C9B">
      <w:r>
        <w:br w:type="page"/>
      </w:r>
    </w:p>
    <w:p w14:paraId="5D1487D3" w14:textId="75142F4E" w:rsidR="00DA2C9B" w:rsidRPr="00DA2C9B" w:rsidRDefault="00E710C5" w:rsidP="004D31DB">
      <w:pPr>
        <w:tabs>
          <w:tab w:val="left" w:pos="720"/>
          <w:tab w:val="left" w:pos="7755"/>
        </w:tabs>
        <w:ind w:left="720" w:hanging="36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148817" wp14:editId="313DD0F9">
                <wp:simplePos x="0" y="0"/>
                <wp:positionH relativeFrom="column">
                  <wp:posOffset>4262120</wp:posOffset>
                </wp:positionH>
                <wp:positionV relativeFrom="paragraph">
                  <wp:posOffset>952500</wp:posOffset>
                </wp:positionV>
                <wp:extent cx="1640205" cy="25082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43" w14:textId="77777777" w:rsidR="00534478" w:rsidRDefault="00534478" w:rsidP="00B02E9E">
                            <w:r>
                              <w:t>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left:0;text-align:left;margin-left:335.6pt;margin-top:75pt;width:129.15pt;height:1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" filled="f" stroked="f">
                <v:textbox>
                  <w:txbxContent>
                    <w:p w14:paraId="5D148843" w14:textId="77777777" w:rsidR="00534478" w:rsidRDefault="00534478" w:rsidP="00B02E9E">
                      <w:r>
                        <w:t>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148818" wp14:editId="483E349C">
                <wp:simplePos x="0" y="0"/>
                <wp:positionH relativeFrom="column">
                  <wp:posOffset>890270</wp:posOffset>
                </wp:positionH>
                <wp:positionV relativeFrom="paragraph">
                  <wp:posOffset>952500</wp:posOffset>
                </wp:positionV>
                <wp:extent cx="1640205" cy="25082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44" w14:textId="77777777" w:rsidR="00534478" w:rsidRDefault="00534478">
                            <w:r>
                              <w:t>Continuing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0.1pt;margin-top:75pt;width:129.15pt;height:1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Tr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" filled="f" stroked="f">
                <v:textbox>
                  <w:txbxContent>
                    <w:p w14:paraId="5D148844" w14:textId="77777777" w:rsidR="00534478" w:rsidRDefault="00534478">
                      <w:r>
                        <w:t>Continuing Education</w:t>
                      </w:r>
                    </w:p>
                  </w:txbxContent>
                </v:textbox>
              </v:shape>
            </w:pict>
          </mc:Fallback>
        </mc:AlternateContent>
      </w:r>
      <w:r w:rsidR="00DA2C9B">
        <w:rPr>
          <w:b/>
        </w:rPr>
        <w:t xml:space="preserve">5.  </w:t>
      </w:r>
      <w:r w:rsidR="004D31DB">
        <w:rPr>
          <w:b/>
        </w:rPr>
        <w:tab/>
      </w:r>
      <w:r w:rsidR="00DA2C9B" w:rsidRPr="00DA2C9B">
        <w:rPr>
          <w:b/>
        </w:rPr>
        <w:t xml:space="preserve">Most </w:t>
      </w:r>
      <w:r w:rsidR="00A25A11">
        <w:rPr>
          <w:b/>
        </w:rPr>
        <w:t xml:space="preserve">credit graduates who continue their </w:t>
      </w:r>
      <w:r w:rsidR="00DA2C9B" w:rsidRPr="00DA2C9B">
        <w:rPr>
          <w:b/>
        </w:rPr>
        <w:t xml:space="preserve">studies </w:t>
      </w:r>
      <w:r w:rsidR="00A25A11">
        <w:rPr>
          <w:b/>
        </w:rPr>
        <w:t xml:space="preserve">do so </w:t>
      </w:r>
      <w:r w:rsidR="00DA2C9B" w:rsidRPr="00DA2C9B">
        <w:rPr>
          <w:b/>
        </w:rPr>
        <w:t xml:space="preserve">at an Iowa public 4-year college or university, while continuing education </w:t>
      </w:r>
      <w:r w:rsidR="00A25A11">
        <w:rPr>
          <w:b/>
        </w:rPr>
        <w:t>completers who</w:t>
      </w:r>
      <w:r w:rsidR="00DA2C9B" w:rsidRPr="00DA2C9B">
        <w:rPr>
          <w:b/>
        </w:rPr>
        <w:t xml:space="preserve"> continue </w:t>
      </w:r>
      <w:r w:rsidR="00A25A11">
        <w:rPr>
          <w:b/>
        </w:rPr>
        <w:t xml:space="preserve">their </w:t>
      </w:r>
      <w:r w:rsidR="00DA2C9B" w:rsidRPr="00DA2C9B">
        <w:rPr>
          <w:b/>
        </w:rPr>
        <w:t xml:space="preserve">studies </w:t>
      </w:r>
      <w:r w:rsidR="00A25A11">
        <w:rPr>
          <w:b/>
        </w:rPr>
        <w:t xml:space="preserve">do so </w:t>
      </w:r>
      <w:r w:rsidR="00DA2C9B" w:rsidRPr="00DA2C9B">
        <w:rPr>
          <w:b/>
        </w:rPr>
        <w:t xml:space="preserve">at </w:t>
      </w:r>
      <w:r w:rsidR="00E921C6">
        <w:rPr>
          <w:b/>
        </w:rPr>
        <w:t>Kirkwood</w:t>
      </w:r>
      <w:r w:rsidR="00DA2C9B" w:rsidRPr="00DA2C9B">
        <w:rPr>
          <w:b/>
        </w:rPr>
        <w:t xml:space="preserve"> or a</w:t>
      </w:r>
      <w:r w:rsidR="00A25A11">
        <w:rPr>
          <w:b/>
        </w:rPr>
        <w:t>n Iowa</w:t>
      </w:r>
      <w:r w:rsidR="00DA2C9B" w:rsidRPr="00DA2C9B">
        <w:rPr>
          <w:b/>
        </w:rPr>
        <w:t xml:space="preserve"> public 4 year institution.</w:t>
      </w:r>
    </w:p>
    <w:p w14:paraId="5D1487D4" w14:textId="77777777" w:rsidR="00DA2C9B" w:rsidRDefault="00DA2C9B" w:rsidP="00990689">
      <w:r>
        <w:rPr>
          <w:noProof/>
        </w:rPr>
        <w:drawing>
          <wp:anchor distT="0" distB="0" distL="114300" distR="114300" simplePos="0" relativeHeight="251674624" behindDoc="0" locked="0" layoutInCell="1" allowOverlap="1" wp14:anchorId="5D148819" wp14:editId="50BF3573">
            <wp:simplePos x="0" y="0"/>
            <wp:positionH relativeFrom="column">
              <wp:posOffset>3181350</wp:posOffset>
            </wp:positionH>
            <wp:positionV relativeFrom="paragraph">
              <wp:posOffset>189230</wp:posOffset>
            </wp:positionV>
            <wp:extent cx="2743200" cy="3124200"/>
            <wp:effectExtent l="0" t="0" r="19050" b="19050"/>
            <wp:wrapSquare wrapText="bothSides"/>
            <wp:docPr id="2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D14881B" wp14:editId="454DE951">
            <wp:simplePos x="0" y="0"/>
            <wp:positionH relativeFrom="column">
              <wp:posOffset>114300</wp:posOffset>
            </wp:positionH>
            <wp:positionV relativeFrom="paragraph">
              <wp:posOffset>189230</wp:posOffset>
            </wp:positionV>
            <wp:extent cx="2847975" cy="3124200"/>
            <wp:effectExtent l="0" t="0" r="9525" b="19050"/>
            <wp:wrapSquare wrapText="bothSides"/>
            <wp:docPr id="26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14:paraId="6C3AAD30" w14:textId="283DBE8B" w:rsidR="000A705F" w:rsidRDefault="00DA2C9B" w:rsidP="00DA2C9B">
      <w:pPr>
        <w:tabs>
          <w:tab w:val="left" w:pos="7755"/>
        </w:tabs>
      </w:pPr>
      <w:r>
        <w:t xml:space="preserve">When respondents were asked where they continued their education, </w:t>
      </w:r>
      <w:r w:rsidR="000A705F">
        <w:t>33</w:t>
      </w:r>
      <w:r w:rsidR="00A25A11">
        <w:t xml:space="preserve">% </w:t>
      </w:r>
      <w:r>
        <w:t xml:space="preserve">of continuing education </w:t>
      </w:r>
      <w:r w:rsidR="00A25A11">
        <w:t>completers</w:t>
      </w:r>
      <w:r w:rsidR="00B95FFF">
        <w:t xml:space="preserve"> </w:t>
      </w:r>
      <w:r>
        <w:t xml:space="preserve">continued at </w:t>
      </w:r>
      <w:r w:rsidR="00E921C6">
        <w:t>Kirkwood</w:t>
      </w:r>
      <w:r>
        <w:t>, while 3</w:t>
      </w:r>
      <w:r w:rsidR="00B95FFF">
        <w:t>1</w:t>
      </w:r>
      <w:r w:rsidR="00A25A11">
        <w:t>%</w:t>
      </w:r>
      <w:r>
        <w:t xml:space="preserve"> sought further education at an Iowa 4-year public college or university, and 21</w:t>
      </w:r>
      <w:r w:rsidR="00A25A11">
        <w:t>%</w:t>
      </w:r>
      <w:r>
        <w:t xml:space="preserve"> attended an </w:t>
      </w:r>
      <w:r w:rsidR="00A25A11">
        <w:t>in-state</w:t>
      </w:r>
      <w:r>
        <w:t xml:space="preserve"> private college or university.</w:t>
      </w:r>
      <w:r w:rsidR="00CC7F62">
        <w:t xml:space="preserve">  </w:t>
      </w:r>
      <w:r w:rsidR="000A705F">
        <w:t>Fifty-two percent of credit graduates stated they continued their studies at an Iowa public fo</w:t>
      </w:r>
      <w:r w:rsidR="00CC7F62">
        <w:t>ur year college or university, 21</w:t>
      </w:r>
      <w:r w:rsidR="00A25A11">
        <w:t xml:space="preserve">% </w:t>
      </w:r>
      <w:r w:rsidR="000A705F">
        <w:t xml:space="preserve">stated they continued at an </w:t>
      </w:r>
      <w:r w:rsidR="00A25A11">
        <w:t xml:space="preserve">in-state </w:t>
      </w:r>
      <w:r w:rsidR="000A705F">
        <w:t>private college or university, and 14</w:t>
      </w:r>
      <w:r w:rsidR="00A25A11">
        <w:t>%</w:t>
      </w:r>
      <w:r w:rsidR="000A705F">
        <w:t xml:space="preserve"> continued studies at Kirkwood</w:t>
      </w:r>
      <w:r w:rsidR="00CC7F62">
        <w:t>.  A total of 472</w:t>
      </w:r>
      <w:r w:rsidR="000A705F">
        <w:t xml:space="preserve"> responses were received for this question.</w:t>
      </w:r>
    </w:p>
    <w:p w14:paraId="5D1487D7" w14:textId="284668E3" w:rsidR="00DA2C9B" w:rsidRPr="00C42D38" w:rsidRDefault="00DA2C9B" w:rsidP="00DA2C9B">
      <w:pPr>
        <w:tabs>
          <w:tab w:val="left" w:pos="7755"/>
        </w:tabs>
      </w:pPr>
      <w:r>
        <w:t>Further analysis shows that</w:t>
      </w:r>
      <w:r w:rsidR="00573FB3">
        <w:t>,</w:t>
      </w:r>
      <w:r>
        <w:t xml:space="preserve"> </w:t>
      </w:r>
      <w:r w:rsidR="00520BEE">
        <w:t>o</w:t>
      </w:r>
      <w:r w:rsidR="00573FB3">
        <w:t>f first year continuing education</w:t>
      </w:r>
      <w:r w:rsidR="002E52A0">
        <w:t xml:space="preserve"> </w:t>
      </w:r>
      <w:r w:rsidR="00A25A11">
        <w:t>completers</w:t>
      </w:r>
      <w:r w:rsidR="00573FB3">
        <w:t>, 37</w:t>
      </w:r>
      <w:r w:rsidR="00A25A11">
        <w:t>%</w:t>
      </w:r>
      <w:r w:rsidR="00573FB3">
        <w:t xml:space="preserve"> continued at Kirkwood</w:t>
      </w:r>
      <w:r w:rsidR="002E52A0">
        <w:t>, 28</w:t>
      </w:r>
      <w:r w:rsidR="00A25A11">
        <w:t>%</w:t>
      </w:r>
      <w:r w:rsidR="00573FB3">
        <w:t xml:space="preserve"> continued at an Iowa public</w:t>
      </w:r>
      <w:r w:rsidR="002E52A0">
        <w:t xml:space="preserve"> four year </w:t>
      </w:r>
      <w:r w:rsidR="00B3611A">
        <w:t>institution</w:t>
      </w:r>
      <w:r w:rsidR="00A25A11">
        <w:t>,</w:t>
      </w:r>
      <w:r w:rsidR="002E52A0">
        <w:t xml:space="preserve"> and 22</w:t>
      </w:r>
      <w:r w:rsidR="00A25A11">
        <w:t xml:space="preserve">% continued at an in-state </w:t>
      </w:r>
      <w:r w:rsidR="00573FB3">
        <w:t xml:space="preserve">private four year institution.  Third year continuing education </w:t>
      </w:r>
      <w:r w:rsidR="00A25A11">
        <w:t>completers</w:t>
      </w:r>
      <w:r w:rsidR="002E52A0">
        <w:t xml:space="preserve"> </w:t>
      </w:r>
      <w:r w:rsidR="00573FB3">
        <w:t xml:space="preserve">rates were </w:t>
      </w:r>
      <w:r w:rsidR="002E52A0">
        <w:t>26</w:t>
      </w:r>
      <w:r w:rsidR="00A25A11">
        <w:t>% for</w:t>
      </w:r>
      <w:r w:rsidR="00573FB3">
        <w:t xml:space="preserve"> Kirkwood, 35</w:t>
      </w:r>
      <w:r w:rsidR="00A25A11">
        <w:t>%</w:t>
      </w:r>
      <w:r w:rsidR="00573FB3">
        <w:t xml:space="preserve"> </w:t>
      </w:r>
      <w:r w:rsidR="00A25A11">
        <w:t>for</w:t>
      </w:r>
      <w:r w:rsidR="00573FB3">
        <w:t xml:space="preserve"> an Iowa public four year institution, and </w:t>
      </w:r>
      <w:r w:rsidR="002E52A0">
        <w:t>20</w:t>
      </w:r>
      <w:r w:rsidR="00A25A11">
        <w:t>% for</w:t>
      </w:r>
      <w:r w:rsidR="00573FB3">
        <w:t xml:space="preserve"> an </w:t>
      </w:r>
      <w:r w:rsidR="00A25A11">
        <w:t>in state</w:t>
      </w:r>
      <w:r w:rsidR="00573FB3">
        <w:t xml:space="preserve"> private four year school.  </w:t>
      </w:r>
      <w:r w:rsidR="00F076E1">
        <w:t>For credit programs, 52</w:t>
      </w:r>
      <w:r w:rsidR="00A25A11">
        <w:t>%</w:t>
      </w:r>
      <w:r w:rsidR="00F076E1">
        <w:t xml:space="preserve"> of first year graduates moved on to an Iowa public four-year school,</w:t>
      </w:r>
      <w:r w:rsidR="00A25A11">
        <w:t xml:space="preserve"> 17% went on to attend an in-state </w:t>
      </w:r>
      <w:r w:rsidR="00F076E1">
        <w:t>private four-year institution, and 16</w:t>
      </w:r>
      <w:r w:rsidR="003B03BF">
        <w:t>%</w:t>
      </w:r>
      <w:r w:rsidR="00F076E1">
        <w:t xml:space="preserve"> continued at Kirkwood.  Three year credit rates were 51</w:t>
      </w:r>
      <w:r w:rsidR="003B03BF">
        <w:t xml:space="preserve">% </w:t>
      </w:r>
      <w:r w:rsidR="00F076E1">
        <w:t>attended Iowa public four-year institutions, 24</w:t>
      </w:r>
      <w:r w:rsidR="003B03BF">
        <w:t>%</w:t>
      </w:r>
      <w:r w:rsidR="00F076E1">
        <w:t xml:space="preserve"> continued at an Iowa private four-year institution, and 11</w:t>
      </w:r>
      <w:r w:rsidR="003B03BF">
        <w:t>%</w:t>
      </w:r>
      <w:r w:rsidR="00F076E1">
        <w:t xml:space="preserve"> continued </w:t>
      </w:r>
      <w:r w:rsidR="00532945">
        <w:t xml:space="preserve">their </w:t>
      </w:r>
      <w:r w:rsidR="00F076E1">
        <w:t>studies at Kirkwood.</w:t>
      </w:r>
      <w:r w:rsidR="00F076E1" w:rsidRPr="00573FB3">
        <w:t xml:space="preserve"> </w:t>
      </w:r>
      <w:r w:rsidR="00F076E1">
        <w:t xml:space="preserve">  </w:t>
      </w:r>
    </w:p>
    <w:p w14:paraId="5D1487D8" w14:textId="77777777" w:rsidR="00DA2C9B" w:rsidRDefault="00DA2C9B">
      <w:r>
        <w:br w:type="page"/>
      </w:r>
    </w:p>
    <w:p w14:paraId="5D1487D9" w14:textId="1296D793" w:rsidR="00DA2C9B" w:rsidRDefault="00DA2C9B" w:rsidP="004D31DB">
      <w:pPr>
        <w:tabs>
          <w:tab w:val="left" w:pos="720"/>
          <w:tab w:val="left" w:pos="7755"/>
        </w:tabs>
        <w:ind w:left="720" w:hanging="360"/>
        <w:rPr>
          <w:b/>
        </w:rPr>
      </w:pPr>
      <w:r>
        <w:rPr>
          <w:b/>
        </w:rPr>
        <w:lastRenderedPageBreak/>
        <w:t xml:space="preserve">6.  </w:t>
      </w:r>
      <w:r w:rsidR="004D31DB">
        <w:rPr>
          <w:b/>
        </w:rPr>
        <w:tab/>
      </w:r>
      <w:r w:rsidR="00E921C6">
        <w:rPr>
          <w:b/>
        </w:rPr>
        <w:t>Kirkwood</w:t>
      </w:r>
      <w:r w:rsidRPr="00DA2C9B">
        <w:rPr>
          <w:b/>
        </w:rPr>
        <w:t xml:space="preserve"> program graduates attend </w:t>
      </w:r>
      <w:r w:rsidR="00E921C6">
        <w:rPr>
          <w:b/>
        </w:rPr>
        <w:t>Kirkwood</w:t>
      </w:r>
      <w:r w:rsidRPr="00DA2C9B">
        <w:rPr>
          <w:b/>
        </w:rPr>
        <w:t xml:space="preserve"> to prepare for new careers.</w:t>
      </w:r>
    </w:p>
    <w:p w14:paraId="5D1487DA" w14:textId="77777777" w:rsidR="00B076F6" w:rsidRDefault="00B076F6" w:rsidP="00346DF7">
      <w:pPr>
        <w:tabs>
          <w:tab w:val="left" w:pos="7755"/>
        </w:tabs>
        <w:spacing w:after="0"/>
        <w:ind w:left="360"/>
        <w:rPr>
          <w:b/>
        </w:rPr>
      </w:pPr>
    </w:p>
    <w:p w14:paraId="5D1487DB" w14:textId="77777777" w:rsidR="00DA2C9B" w:rsidRPr="00DA2C9B" w:rsidRDefault="00DA2C9B" w:rsidP="00DA2C9B">
      <w:pPr>
        <w:tabs>
          <w:tab w:val="left" w:pos="7755"/>
        </w:tabs>
        <w:ind w:left="360"/>
        <w:rPr>
          <w:b/>
        </w:rPr>
      </w:pPr>
      <w:r w:rsidRPr="00DA2C9B">
        <w:rPr>
          <w:b/>
          <w:noProof/>
        </w:rPr>
        <w:drawing>
          <wp:inline distT="0" distB="0" distL="0" distR="0" wp14:anchorId="5D14881D" wp14:editId="4085B01E">
            <wp:extent cx="5486400" cy="3200400"/>
            <wp:effectExtent l="0" t="0" r="19050" b="19050"/>
            <wp:docPr id="2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D1487DC" w14:textId="77777777" w:rsidR="00B076F6" w:rsidRDefault="00B076F6" w:rsidP="00346DF7">
      <w:pPr>
        <w:tabs>
          <w:tab w:val="left" w:pos="7755"/>
        </w:tabs>
        <w:spacing w:after="0"/>
      </w:pPr>
    </w:p>
    <w:p w14:paraId="5D1487DD" w14:textId="32017A95" w:rsidR="00DA2C9B" w:rsidRDefault="00DA2C9B" w:rsidP="00DA2C9B">
      <w:pPr>
        <w:tabs>
          <w:tab w:val="left" w:pos="7755"/>
        </w:tabs>
      </w:pPr>
      <w:r>
        <w:t xml:space="preserve">When asked why program graduates attended a </w:t>
      </w:r>
      <w:r w:rsidR="00E921C6">
        <w:t>Kirkwood</w:t>
      </w:r>
      <w:r>
        <w:t xml:space="preserve"> program, </w:t>
      </w:r>
      <w:r w:rsidR="00346DF7">
        <w:t xml:space="preserve">to </w:t>
      </w:r>
      <w:r w:rsidR="00346DF7">
        <w:t>prepare for a new career</w:t>
      </w:r>
      <w:r w:rsidR="00346DF7">
        <w:t xml:space="preserve"> was </w:t>
      </w:r>
      <w:r>
        <w:t xml:space="preserve">the majority </w:t>
      </w:r>
      <w:r w:rsidR="00346DF7">
        <w:t>answer</w:t>
      </w:r>
      <w:r>
        <w:t xml:space="preserve">.  </w:t>
      </w:r>
      <w:r w:rsidR="007416D9">
        <w:t>Sixty-</w:t>
      </w:r>
      <w:r w:rsidR="00B3611A">
        <w:t>eight percent</w:t>
      </w:r>
      <w:r w:rsidR="007416D9">
        <w:t xml:space="preserve"> of GED/adult diploma </w:t>
      </w:r>
      <w:r w:rsidR="00346DF7">
        <w:t>graduates</w:t>
      </w:r>
      <w:r w:rsidR="00B3611A">
        <w:t>, 66</w:t>
      </w:r>
      <w:r w:rsidR="00346DF7">
        <w:t xml:space="preserve">% </w:t>
      </w:r>
      <w:r>
        <w:t xml:space="preserve">of continuing education </w:t>
      </w:r>
      <w:r w:rsidR="00346DF7">
        <w:t>completers</w:t>
      </w:r>
      <w:r>
        <w:t xml:space="preserve">, </w:t>
      </w:r>
      <w:r w:rsidR="007416D9">
        <w:t xml:space="preserve">and </w:t>
      </w:r>
      <w:r>
        <w:t>73</w:t>
      </w:r>
      <w:r w:rsidR="00346DF7">
        <w:t>%</w:t>
      </w:r>
      <w:r>
        <w:t xml:space="preserve"> of credit graduates stated </w:t>
      </w:r>
      <w:r w:rsidR="00346DF7">
        <w:t>to prepare</w:t>
      </w:r>
      <w:r w:rsidR="00346DF7">
        <w:t xml:space="preserve"> for a new career</w:t>
      </w:r>
      <w:r>
        <w:t xml:space="preserve"> as their primary reason for </w:t>
      </w:r>
      <w:r w:rsidR="00B3611A">
        <w:t>attending Kirkwood</w:t>
      </w:r>
      <w:r>
        <w:t>.  A total of 1,251 responses were received for this question.</w:t>
      </w:r>
    </w:p>
    <w:p w14:paraId="5D1487DE" w14:textId="46C3D1B7" w:rsidR="00DA2C9B" w:rsidRDefault="00DA2C9B" w:rsidP="00DA2C9B">
      <w:pPr>
        <w:tabs>
          <w:tab w:val="left" w:pos="7755"/>
        </w:tabs>
      </w:pPr>
      <w:r>
        <w:t xml:space="preserve">Further analysis of data shows that </w:t>
      </w:r>
      <w:r w:rsidR="007416D9">
        <w:t>57</w:t>
      </w:r>
      <w:r w:rsidR="001D5F8F">
        <w:t>%</w:t>
      </w:r>
      <w:r w:rsidR="007416D9">
        <w:t xml:space="preserve"> of first year </w:t>
      </w:r>
      <w:r w:rsidR="00520BEE">
        <w:t>and 78</w:t>
      </w:r>
      <w:r w:rsidR="001D5F8F">
        <w:t>%</w:t>
      </w:r>
      <w:r w:rsidR="00520BEE" w:rsidRPr="00520BEE">
        <w:t xml:space="preserve"> </w:t>
      </w:r>
      <w:r w:rsidR="00520BEE">
        <w:t>three year GED/adult diploma graduates</w:t>
      </w:r>
      <w:r w:rsidR="00520BEE" w:rsidRPr="00520BEE">
        <w:t xml:space="preserve"> </w:t>
      </w:r>
      <w:r w:rsidR="00520BEE">
        <w:t xml:space="preserve">stated they attended to prepare for new careers.  Sixty-nine </w:t>
      </w:r>
      <w:r>
        <w:t xml:space="preserve">percent of first year </w:t>
      </w:r>
      <w:r w:rsidR="00520BEE">
        <w:t>and 61</w:t>
      </w:r>
      <w:r w:rsidR="001D5F8F">
        <w:t>%</w:t>
      </w:r>
      <w:r w:rsidR="00520BEE">
        <w:t xml:space="preserve"> of three year continuing education </w:t>
      </w:r>
      <w:r w:rsidR="001D5F8F">
        <w:t xml:space="preserve">completers </w:t>
      </w:r>
      <w:r w:rsidR="00520BEE">
        <w:t xml:space="preserve">attended to prepare for new careers.  Seventy-five </w:t>
      </w:r>
      <w:r>
        <w:t xml:space="preserve">percent of </w:t>
      </w:r>
      <w:r w:rsidR="007416D9">
        <w:t xml:space="preserve">first year </w:t>
      </w:r>
      <w:r w:rsidR="00AD7506">
        <w:t>and 71</w:t>
      </w:r>
      <w:r w:rsidR="001D5F8F">
        <w:t>% of third year</w:t>
      </w:r>
      <w:r w:rsidR="00AD7506">
        <w:t xml:space="preserve"> credit </w:t>
      </w:r>
      <w:r w:rsidR="00520BEE">
        <w:t xml:space="preserve">graduates attended to prepare for new careers.    </w:t>
      </w:r>
    </w:p>
    <w:p w14:paraId="5D1487DF" w14:textId="77777777" w:rsidR="00DA2C9B" w:rsidRDefault="00DA2C9B" w:rsidP="00990689">
      <w:r>
        <w:br w:type="page"/>
      </w:r>
    </w:p>
    <w:p w14:paraId="5D1487E0" w14:textId="3FD8DCD9" w:rsidR="00DA2C9B" w:rsidRPr="00DA2C9B" w:rsidRDefault="00E710C5" w:rsidP="004D31DB">
      <w:pPr>
        <w:tabs>
          <w:tab w:val="left" w:pos="720"/>
          <w:tab w:val="left" w:pos="7755"/>
        </w:tabs>
        <w:ind w:left="720" w:hanging="36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14881F" wp14:editId="7ABCE3E5">
                <wp:simplePos x="0" y="0"/>
                <wp:positionH relativeFrom="column">
                  <wp:posOffset>4974590</wp:posOffset>
                </wp:positionH>
                <wp:positionV relativeFrom="paragraph">
                  <wp:posOffset>671830</wp:posOffset>
                </wp:positionV>
                <wp:extent cx="1566545" cy="414655"/>
                <wp:effectExtent l="0" t="0" r="0" b="444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45" w14:textId="77777777" w:rsidR="00534478" w:rsidRDefault="00534478" w:rsidP="00B97C01">
                            <w:r w:rsidRPr="00034775">
                              <w:t xml:space="preserve"> </w:t>
                            </w:r>
                            <w:r>
                              <w:t>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52" type="#_x0000_t202" style="position:absolute;left:0;text-align:left;margin-left:391.7pt;margin-top:52.9pt;width:123.35pt;height:32.6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cI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" filled="f" stroked="f">
                <v:textbox style="mso-fit-shape-to-text:t">
                  <w:txbxContent>
                    <w:p w14:paraId="5D148845" w14:textId="77777777" w:rsidR="00534478" w:rsidRDefault="00534478" w:rsidP="00B97C01">
                      <w:r w:rsidRPr="00034775">
                        <w:t xml:space="preserve"> </w:t>
                      </w:r>
                      <w:r>
                        <w:t>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48820" wp14:editId="4C7CE535">
                <wp:simplePos x="0" y="0"/>
                <wp:positionH relativeFrom="column">
                  <wp:posOffset>47625</wp:posOffset>
                </wp:positionH>
                <wp:positionV relativeFrom="paragraph">
                  <wp:posOffset>666750</wp:posOffset>
                </wp:positionV>
                <wp:extent cx="1512570" cy="295275"/>
                <wp:effectExtent l="0" t="0" r="0" b="952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46" w14:textId="77777777" w:rsidR="00534478" w:rsidRDefault="00534478" w:rsidP="00034775">
                            <w:r>
                              <w:t>GED/adult high school</w:t>
                            </w:r>
                          </w:p>
                          <w:p w14:paraId="5D148847" w14:textId="77777777" w:rsidR="00534478" w:rsidRDefault="00534478" w:rsidP="00433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3.75pt;margin-top:52.5pt;width:119.1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TzuQIAAMM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" filled="f" stroked="f">
                <v:textbox>
                  <w:txbxContent>
                    <w:p w14:paraId="5D148846" w14:textId="77777777" w:rsidR="00534478" w:rsidRDefault="00534478" w:rsidP="00034775">
                      <w:r>
                        <w:t>GED/adult high school</w:t>
                      </w:r>
                    </w:p>
                    <w:p w14:paraId="5D148847" w14:textId="77777777" w:rsidR="00534478" w:rsidRDefault="00534478" w:rsidP="004335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148821" wp14:editId="2570B9CD">
                <wp:simplePos x="0" y="0"/>
                <wp:positionH relativeFrom="column">
                  <wp:posOffset>2416810</wp:posOffset>
                </wp:positionH>
                <wp:positionV relativeFrom="paragraph">
                  <wp:posOffset>666750</wp:posOffset>
                </wp:positionV>
                <wp:extent cx="1678940" cy="414655"/>
                <wp:effectExtent l="0" t="0" r="0" b="444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48" w14:textId="77777777" w:rsidR="00534478" w:rsidRDefault="00534478">
                            <w:r>
                              <w:t>Continuing Education</w:t>
                            </w:r>
                            <w:r w:rsidRPr="0003477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54" type="#_x0000_t202" style="position:absolute;left:0;text-align:left;margin-left:190.3pt;margin-top:52.5pt;width:132.2pt;height:32.6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DP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" filled="f" stroked="f">
                <v:textbox style="mso-fit-shape-to-text:t">
                  <w:txbxContent>
                    <w:p w14:paraId="5D148848" w14:textId="77777777" w:rsidR="00534478" w:rsidRDefault="00534478">
                      <w:r>
                        <w:t>Continuing Education</w:t>
                      </w:r>
                      <w:r w:rsidRPr="0003477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4775">
        <w:rPr>
          <w:noProof/>
        </w:rPr>
        <w:drawing>
          <wp:anchor distT="0" distB="0" distL="114300" distR="114300" simplePos="0" relativeHeight="251699200" behindDoc="0" locked="0" layoutInCell="1" allowOverlap="1" wp14:anchorId="5D148822" wp14:editId="10501C69">
            <wp:simplePos x="0" y="0"/>
            <wp:positionH relativeFrom="column">
              <wp:posOffset>4243070</wp:posOffset>
            </wp:positionH>
            <wp:positionV relativeFrom="paragraph">
              <wp:posOffset>593090</wp:posOffset>
            </wp:positionV>
            <wp:extent cx="2171700" cy="3228975"/>
            <wp:effectExtent l="0" t="0" r="19050" b="9525"/>
            <wp:wrapSquare wrapText="bothSides"/>
            <wp:docPr id="4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034775">
        <w:rPr>
          <w:b/>
          <w:noProof/>
        </w:rPr>
        <w:drawing>
          <wp:anchor distT="0" distB="0" distL="114300" distR="114300" simplePos="0" relativeHeight="251697152" behindDoc="0" locked="0" layoutInCell="1" allowOverlap="1" wp14:anchorId="5D148824" wp14:editId="6EB1EB58">
            <wp:simplePos x="0" y="0"/>
            <wp:positionH relativeFrom="column">
              <wp:posOffset>1933575</wp:posOffset>
            </wp:positionH>
            <wp:positionV relativeFrom="paragraph">
              <wp:posOffset>590550</wp:posOffset>
            </wp:positionV>
            <wp:extent cx="2171065" cy="3231515"/>
            <wp:effectExtent l="0" t="0" r="19685" b="26035"/>
            <wp:wrapSquare wrapText="bothSides"/>
            <wp:docPr id="39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DA2C9B">
        <w:rPr>
          <w:b/>
        </w:rPr>
        <w:t xml:space="preserve">7.  </w:t>
      </w:r>
      <w:r w:rsidR="004D31DB">
        <w:rPr>
          <w:b/>
        </w:rPr>
        <w:tab/>
      </w:r>
      <w:r w:rsidR="00DA2C9B" w:rsidRPr="00DA2C9B">
        <w:rPr>
          <w:b/>
        </w:rPr>
        <w:t xml:space="preserve">Students who </w:t>
      </w:r>
      <w:r w:rsidR="00B61854">
        <w:rPr>
          <w:b/>
        </w:rPr>
        <w:t xml:space="preserve">graduated from </w:t>
      </w:r>
      <w:r w:rsidR="00E921C6">
        <w:rPr>
          <w:b/>
        </w:rPr>
        <w:t>Kirkwood</w:t>
      </w:r>
      <w:r w:rsidR="00DA2C9B" w:rsidRPr="00DA2C9B">
        <w:rPr>
          <w:b/>
        </w:rPr>
        <w:t xml:space="preserve"> feel </w:t>
      </w:r>
      <w:r w:rsidR="00DA2C9B">
        <w:rPr>
          <w:b/>
        </w:rPr>
        <w:t xml:space="preserve">they were prepared </w:t>
      </w:r>
      <w:r w:rsidR="00DA2C9B" w:rsidRPr="00DA2C9B">
        <w:rPr>
          <w:b/>
        </w:rPr>
        <w:t>well for their current career.</w:t>
      </w:r>
    </w:p>
    <w:p w14:paraId="5D1487E1" w14:textId="77777777" w:rsidR="00DA2C9B" w:rsidRDefault="00034775" w:rsidP="00990689">
      <w:r>
        <w:rPr>
          <w:noProof/>
        </w:rPr>
        <w:drawing>
          <wp:anchor distT="0" distB="0" distL="114300" distR="114300" simplePos="0" relativeHeight="251701248" behindDoc="0" locked="0" layoutInCell="1" allowOverlap="1" wp14:anchorId="5D148826" wp14:editId="5DF7CC35">
            <wp:simplePos x="0" y="0"/>
            <wp:positionH relativeFrom="column">
              <wp:posOffset>-352425</wp:posOffset>
            </wp:positionH>
            <wp:positionV relativeFrom="paragraph">
              <wp:posOffset>267335</wp:posOffset>
            </wp:positionV>
            <wp:extent cx="2171700" cy="3228975"/>
            <wp:effectExtent l="0" t="0" r="19050" b="9525"/>
            <wp:wrapSquare wrapText="bothSides"/>
            <wp:docPr id="4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14:paraId="5D1487E2" w14:textId="6179E9E6" w:rsidR="00B97C01" w:rsidRPr="00A166BD" w:rsidRDefault="00B97C01" w:rsidP="00B97C01">
      <w:pPr>
        <w:tabs>
          <w:tab w:val="left" w:pos="7755"/>
        </w:tabs>
        <w:rPr>
          <w:b/>
        </w:rPr>
      </w:pPr>
      <w:r>
        <w:t xml:space="preserve">When asked if </w:t>
      </w:r>
      <w:r w:rsidR="00E921C6">
        <w:t>Kirkwood</w:t>
      </w:r>
      <w:r>
        <w:t xml:space="preserve"> prepared graduates for their current career, again the overwhelming majority of </w:t>
      </w:r>
      <w:r w:rsidR="005760F1">
        <w:t>graduates</w:t>
      </w:r>
      <w:r>
        <w:t xml:space="preserve"> agreed.  </w:t>
      </w:r>
      <w:r w:rsidR="0021169A">
        <w:t>Eighty-one</w:t>
      </w:r>
      <w:r w:rsidR="00B61854">
        <w:t xml:space="preserve"> percent of GED/adult diploma graduates, </w:t>
      </w:r>
      <w:r w:rsidR="0021169A">
        <w:t>81</w:t>
      </w:r>
      <w:r w:rsidR="005760F1">
        <w:t>%</w:t>
      </w:r>
      <w:r>
        <w:t xml:space="preserve"> of Continuing Education</w:t>
      </w:r>
      <w:r w:rsidR="005760F1">
        <w:t xml:space="preserve"> completers, and</w:t>
      </w:r>
      <w:r>
        <w:t xml:space="preserve"> </w:t>
      </w:r>
      <w:r w:rsidR="0021169A">
        <w:t>85</w:t>
      </w:r>
      <w:r w:rsidR="005760F1">
        <w:t>%</w:t>
      </w:r>
      <w:r>
        <w:t xml:space="preserve"> of credit graduates responded that </w:t>
      </w:r>
      <w:r w:rsidR="00E921C6">
        <w:t>Kirkwood</w:t>
      </w:r>
      <w:r>
        <w:t xml:space="preserve"> prepared them very well or well for their current career.  A total of </w:t>
      </w:r>
      <w:r w:rsidR="0021169A">
        <w:t>1,256</w:t>
      </w:r>
      <w:r>
        <w:t xml:space="preserve"> responses were received for this question.</w:t>
      </w:r>
    </w:p>
    <w:p w14:paraId="71D4DD5E" w14:textId="05D6A86C" w:rsidR="0021169A" w:rsidRDefault="00B97C01" w:rsidP="0021169A">
      <w:pPr>
        <w:tabs>
          <w:tab w:val="left" w:pos="7755"/>
        </w:tabs>
      </w:pPr>
      <w:r>
        <w:t xml:space="preserve">Further analysis of data shows that </w:t>
      </w:r>
      <w:r w:rsidR="0021169A">
        <w:t>80</w:t>
      </w:r>
      <w:r w:rsidR="009C40EA">
        <w:t>%</w:t>
      </w:r>
      <w:r w:rsidR="00A24094">
        <w:t xml:space="preserve"> of first year </w:t>
      </w:r>
      <w:r w:rsidR="003C2C8B">
        <w:t>and 82</w:t>
      </w:r>
      <w:r w:rsidR="009C40EA">
        <w:t>%</w:t>
      </w:r>
      <w:r w:rsidR="0021169A">
        <w:t xml:space="preserve"> of third year GED/adult diploma graduates</w:t>
      </w:r>
      <w:r w:rsidR="0021169A" w:rsidRPr="0021169A">
        <w:t xml:space="preserve"> </w:t>
      </w:r>
      <w:r w:rsidR="0021169A">
        <w:t>stated they were very well or well prepared</w:t>
      </w:r>
      <w:r w:rsidR="0021169A">
        <w:t>.  Seventy-nine</w:t>
      </w:r>
      <w:r w:rsidR="0021169A">
        <w:t xml:space="preserve"> percent of first year and </w:t>
      </w:r>
      <w:r w:rsidR="0021169A">
        <w:t>85</w:t>
      </w:r>
      <w:r w:rsidR="009C40EA">
        <w:t>%</w:t>
      </w:r>
      <w:r w:rsidR="0021169A">
        <w:t xml:space="preserve"> of third </w:t>
      </w:r>
      <w:r w:rsidR="0021169A">
        <w:t xml:space="preserve">year </w:t>
      </w:r>
      <w:r w:rsidR="0021169A">
        <w:t xml:space="preserve">continuing education </w:t>
      </w:r>
      <w:r w:rsidR="009C40EA">
        <w:t>completers</w:t>
      </w:r>
      <w:r w:rsidR="0021169A" w:rsidRPr="0021169A">
        <w:t xml:space="preserve"> </w:t>
      </w:r>
      <w:r w:rsidR="0021169A">
        <w:t xml:space="preserve">stated they were very well or well prepared.  </w:t>
      </w:r>
      <w:r w:rsidR="0021169A">
        <w:t>Eighty-four</w:t>
      </w:r>
      <w:r w:rsidR="0021169A">
        <w:t xml:space="preserve"> percent of first year and </w:t>
      </w:r>
      <w:r w:rsidR="0021169A">
        <w:t>86</w:t>
      </w:r>
      <w:r w:rsidR="0021169A">
        <w:t xml:space="preserve">% of third year </w:t>
      </w:r>
      <w:r w:rsidR="0021169A">
        <w:t>credit</w:t>
      </w:r>
      <w:r w:rsidR="0021169A">
        <w:t xml:space="preserve"> graduates</w:t>
      </w:r>
      <w:r w:rsidR="0021169A" w:rsidRPr="0021169A">
        <w:t xml:space="preserve"> </w:t>
      </w:r>
      <w:r w:rsidR="0021169A">
        <w:t xml:space="preserve">stated they were very well or well prepared.  </w:t>
      </w:r>
    </w:p>
    <w:p w14:paraId="5D1487E4" w14:textId="77777777" w:rsidR="00DA2C9B" w:rsidRDefault="00DA2C9B">
      <w:r>
        <w:br w:type="page"/>
      </w:r>
    </w:p>
    <w:p w14:paraId="5D1487E5" w14:textId="7D9D3E61" w:rsidR="000E6DC4" w:rsidRDefault="00BA1E1E" w:rsidP="004D31DB">
      <w:pPr>
        <w:tabs>
          <w:tab w:val="left" w:pos="720"/>
          <w:tab w:val="left" w:pos="7755"/>
        </w:tabs>
        <w:ind w:left="720" w:hanging="36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148829" wp14:editId="50076A8C">
                <wp:simplePos x="0" y="0"/>
                <wp:positionH relativeFrom="column">
                  <wp:posOffset>1977656</wp:posOffset>
                </wp:positionH>
                <wp:positionV relativeFrom="paragraph">
                  <wp:posOffset>648586</wp:posOffset>
                </wp:positionV>
                <wp:extent cx="2169042" cy="414655"/>
                <wp:effectExtent l="0" t="0" r="0" b="444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042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39838" w14:textId="77777777" w:rsidR="00BA1E1E" w:rsidRDefault="00BA1E1E" w:rsidP="00BA1E1E">
                            <w:pPr>
                              <w:jc w:val="center"/>
                            </w:pPr>
                            <w:r>
                              <w:t>Continuing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55" type="#_x0000_t202" style="position:absolute;left:0;text-align:left;margin-left:155.7pt;margin-top:51.05pt;width:170.8pt;height:32.6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" filled="f" stroked="f">
                <v:textbox style="mso-fit-shape-to-text:t">
                  <w:txbxContent>
                    <w:p w14:paraId="7B439838" w14:textId="77777777" w:rsidR="00BA1E1E" w:rsidRDefault="00BA1E1E" w:rsidP="00BA1E1E">
                      <w:pPr>
                        <w:jc w:val="center"/>
                      </w:pPr>
                      <w:r>
                        <w:t>Continuing Education</w:t>
                      </w:r>
                    </w:p>
                  </w:txbxContent>
                </v:textbox>
              </v:shape>
            </w:pict>
          </mc:Fallback>
        </mc:AlternateContent>
      </w:r>
      <w:r w:rsidR="00E710C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148828" wp14:editId="1A0C09AB">
                <wp:simplePos x="0" y="0"/>
                <wp:positionH relativeFrom="column">
                  <wp:posOffset>4724400</wp:posOffset>
                </wp:positionH>
                <wp:positionV relativeFrom="paragraph">
                  <wp:posOffset>676275</wp:posOffset>
                </wp:positionV>
                <wp:extent cx="1636395" cy="32385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11F63" w14:textId="77777777" w:rsidR="00BA1E1E" w:rsidRDefault="00BA1E1E" w:rsidP="00BA1E1E">
                            <w:pPr>
                              <w:jc w:val="center"/>
                            </w:pPr>
                            <w:r>
                              <w:t>Credit</w:t>
                            </w:r>
                          </w:p>
                          <w:p w14:paraId="5D148849" w14:textId="62C43EB6" w:rsidR="00392D62" w:rsidRDefault="0039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left:0;text-align:left;margin-left:372pt;margin-top:53.25pt;width:128.8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" filled="f" stroked="f">
                <v:textbox>
                  <w:txbxContent>
                    <w:p w14:paraId="35711F63" w14:textId="77777777" w:rsidR="00BA1E1E" w:rsidRDefault="00BA1E1E" w:rsidP="00BA1E1E">
                      <w:pPr>
                        <w:jc w:val="center"/>
                      </w:pPr>
                      <w:r>
                        <w:t>Credit</w:t>
                      </w:r>
                    </w:p>
                    <w:p w14:paraId="5D148849" w14:textId="62C43EB6" w:rsidR="00392D62" w:rsidRDefault="00392D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10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14882A" wp14:editId="4F9196FD">
                <wp:simplePos x="0" y="0"/>
                <wp:positionH relativeFrom="column">
                  <wp:posOffset>-99060</wp:posOffset>
                </wp:positionH>
                <wp:positionV relativeFrom="paragraph">
                  <wp:posOffset>628650</wp:posOffset>
                </wp:positionV>
                <wp:extent cx="1512570" cy="414655"/>
                <wp:effectExtent l="0" t="0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6C62E" w14:textId="77777777" w:rsidR="00BA1E1E" w:rsidRDefault="00BA1E1E" w:rsidP="00BA1E1E">
                            <w:pPr>
                              <w:jc w:val="center"/>
                            </w:pPr>
                            <w:r>
                              <w:t>GED/adult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57" type="#_x0000_t202" style="position:absolute;left:0;text-align:left;margin-left:-7.8pt;margin-top:49.5pt;width:119.1pt;height:32.6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ouQ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" filled="f" stroked="f">
                <v:textbox style="mso-fit-shape-to-text:t">
                  <w:txbxContent>
                    <w:p w14:paraId="1DA6C62E" w14:textId="77777777" w:rsidR="00BA1E1E" w:rsidRDefault="00BA1E1E" w:rsidP="00BA1E1E">
                      <w:pPr>
                        <w:jc w:val="center"/>
                      </w:pPr>
                      <w:r>
                        <w:t>GED/adult high school</w:t>
                      </w:r>
                    </w:p>
                  </w:txbxContent>
                </v:textbox>
              </v:shape>
            </w:pict>
          </mc:Fallback>
        </mc:AlternateContent>
      </w:r>
      <w:r w:rsidR="0075234A">
        <w:rPr>
          <w:noProof/>
        </w:rPr>
        <w:drawing>
          <wp:anchor distT="0" distB="0" distL="114300" distR="114300" simplePos="0" relativeHeight="251686912" behindDoc="0" locked="0" layoutInCell="1" allowOverlap="1" wp14:anchorId="5D14882B" wp14:editId="7F197E9D">
            <wp:simplePos x="0" y="0"/>
            <wp:positionH relativeFrom="column">
              <wp:posOffset>4429125</wp:posOffset>
            </wp:positionH>
            <wp:positionV relativeFrom="paragraph">
              <wp:posOffset>619125</wp:posOffset>
            </wp:positionV>
            <wp:extent cx="2171700" cy="3038475"/>
            <wp:effectExtent l="19050" t="0" r="19050" b="0"/>
            <wp:wrapSquare wrapText="bothSides"/>
            <wp:docPr id="3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75234A">
        <w:rPr>
          <w:noProof/>
        </w:rPr>
        <w:drawing>
          <wp:anchor distT="0" distB="0" distL="114300" distR="114300" simplePos="0" relativeHeight="251684864" behindDoc="0" locked="0" layoutInCell="1" allowOverlap="1" wp14:anchorId="5D14882D" wp14:editId="7FE8AE05">
            <wp:simplePos x="0" y="0"/>
            <wp:positionH relativeFrom="column">
              <wp:posOffset>1971675</wp:posOffset>
            </wp:positionH>
            <wp:positionV relativeFrom="paragraph">
              <wp:posOffset>619125</wp:posOffset>
            </wp:positionV>
            <wp:extent cx="2171700" cy="3038475"/>
            <wp:effectExtent l="19050" t="0" r="19050" b="0"/>
            <wp:wrapSquare wrapText="bothSides"/>
            <wp:docPr id="3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75234A">
        <w:rPr>
          <w:noProof/>
        </w:rPr>
        <w:drawing>
          <wp:anchor distT="0" distB="0" distL="114300" distR="114300" simplePos="0" relativeHeight="251688960" behindDoc="0" locked="0" layoutInCell="1" allowOverlap="1" wp14:anchorId="5D14882F" wp14:editId="3FE1CD02">
            <wp:simplePos x="0" y="0"/>
            <wp:positionH relativeFrom="column">
              <wp:posOffset>-457200</wp:posOffset>
            </wp:positionH>
            <wp:positionV relativeFrom="paragraph">
              <wp:posOffset>619125</wp:posOffset>
            </wp:positionV>
            <wp:extent cx="2171700" cy="3038475"/>
            <wp:effectExtent l="19050" t="0" r="19050" b="0"/>
            <wp:wrapSquare wrapText="bothSides"/>
            <wp:docPr id="3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0E6DC4">
        <w:rPr>
          <w:b/>
        </w:rPr>
        <w:t xml:space="preserve">8.  </w:t>
      </w:r>
      <w:r w:rsidR="004D31DB">
        <w:rPr>
          <w:b/>
        </w:rPr>
        <w:tab/>
      </w:r>
      <w:r w:rsidR="000E6DC4" w:rsidRPr="000E6DC4">
        <w:rPr>
          <w:b/>
        </w:rPr>
        <w:t xml:space="preserve">Students who </w:t>
      </w:r>
      <w:r w:rsidR="00C97903">
        <w:rPr>
          <w:b/>
        </w:rPr>
        <w:t>graduated from</w:t>
      </w:r>
      <w:r w:rsidR="00C97903" w:rsidRPr="000E6DC4">
        <w:rPr>
          <w:b/>
        </w:rPr>
        <w:t xml:space="preserve"> </w:t>
      </w:r>
      <w:r w:rsidR="00E921C6">
        <w:rPr>
          <w:b/>
        </w:rPr>
        <w:t>Kirkwood</w:t>
      </w:r>
      <w:r w:rsidR="000E6DC4" w:rsidRPr="000E6DC4">
        <w:rPr>
          <w:b/>
        </w:rPr>
        <w:t xml:space="preserve"> are satisfied with the overall education received at </w:t>
      </w:r>
      <w:r w:rsidR="00E921C6">
        <w:rPr>
          <w:b/>
        </w:rPr>
        <w:t>Kirkwood</w:t>
      </w:r>
      <w:r w:rsidR="000E6DC4" w:rsidRPr="000E6DC4">
        <w:rPr>
          <w:b/>
        </w:rPr>
        <w:t>.</w:t>
      </w:r>
    </w:p>
    <w:p w14:paraId="5D1487E6" w14:textId="77777777" w:rsidR="000E6DC4" w:rsidRDefault="000E6DC4" w:rsidP="00DA2C9B"/>
    <w:p w14:paraId="5877957E" w14:textId="6F80344D" w:rsidR="003C2C8B" w:rsidRDefault="0081324F" w:rsidP="000E6DC4">
      <w:pPr>
        <w:tabs>
          <w:tab w:val="left" w:pos="7755"/>
        </w:tabs>
      </w:pPr>
      <w:r>
        <w:t>P</w:t>
      </w:r>
      <w:r w:rsidR="000E6DC4">
        <w:t xml:space="preserve">rogram graduates </w:t>
      </w:r>
      <w:r>
        <w:t xml:space="preserve">reported satisfaction with their </w:t>
      </w:r>
      <w:r w:rsidR="000E6DC4">
        <w:t xml:space="preserve">overall education received at </w:t>
      </w:r>
      <w:r w:rsidR="00E921C6">
        <w:t>Kirkwood</w:t>
      </w:r>
      <w:r w:rsidR="000E6DC4">
        <w:t xml:space="preserve">.  </w:t>
      </w:r>
      <w:r w:rsidR="00C97903">
        <w:t xml:space="preserve">Ninety-eight percent of GED/adult diploma graduates, </w:t>
      </w:r>
      <w:r w:rsidR="000E6DC4">
        <w:t>96</w:t>
      </w:r>
      <w:r>
        <w:t>%</w:t>
      </w:r>
      <w:r w:rsidR="000E6DC4">
        <w:t xml:space="preserve"> of continuing education </w:t>
      </w:r>
      <w:r>
        <w:t>completers</w:t>
      </w:r>
      <w:r w:rsidR="000E6DC4">
        <w:t xml:space="preserve">, </w:t>
      </w:r>
      <w:r w:rsidR="00C97903">
        <w:t xml:space="preserve">and </w:t>
      </w:r>
      <w:r w:rsidR="000E6DC4">
        <w:t>98</w:t>
      </w:r>
      <w:r>
        <w:t>%</w:t>
      </w:r>
      <w:r w:rsidR="000E6DC4">
        <w:t xml:space="preserve"> of credit graduates responded they were satisfied with their </w:t>
      </w:r>
      <w:r w:rsidR="00E921C6">
        <w:t>Kirkwood</w:t>
      </w:r>
      <w:r w:rsidR="000E6DC4">
        <w:t xml:space="preserve"> education.</w:t>
      </w:r>
      <w:r w:rsidR="00C97903">
        <w:t xml:space="preserve">  </w:t>
      </w:r>
      <w:r w:rsidR="00BA1E1E">
        <w:t>A total of 1,531</w:t>
      </w:r>
      <w:r w:rsidR="000E6DC4">
        <w:t xml:space="preserve"> responses were received for this question.</w:t>
      </w:r>
    </w:p>
    <w:p w14:paraId="2AEDC9CE" w14:textId="783175BD" w:rsidR="003C2C8B" w:rsidRDefault="003C2C8B" w:rsidP="003C2C8B">
      <w:pPr>
        <w:tabs>
          <w:tab w:val="left" w:pos="7755"/>
        </w:tabs>
      </w:pPr>
      <w:r>
        <w:t xml:space="preserve">Further analysis of data shows that </w:t>
      </w:r>
      <w:r>
        <w:t>98</w:t>
      </w:r>
      <w:r w:rsidR="007A2960">
        <w:t>%</w:t>
      </w:r>
      <w:r>
        <w:t xml:space="preserve"> of first year and </w:t>
      </w:r>
      <w:r>
        <w:t>98</w:t>
      </w:r>
      <w:r w:rsidR="007A2960">
        <w:t>%</w:t>
      </w:r>
      <w:r>
        <w:t xml:space="preserve"> of third year GED/adult diploma graduates</w:t>
      </w:r>
      <w:r w:rsidRPr="0021169A">
        <w:t xml:space="preserve"> </w:t>
      </w:r>
      <w:r>
        <w:t xml:space="preserve">stated they were satisfied with their Kirkwood education.  </w:t>
      </w:r>
      <w:r>
        <w:t>Ninety-six</w:t>
      </w:r>
      <w:r>
        <w:t xml:space="preserve"> percent of first year and </w:t>
      </w:r>
      <w:r>
        <w:t>97</w:t>
      </w:r>
      <w:r>
        <w:t xml:space="preserve">% of third year continuing education </w:t>
      </w:r>
      <w:r w:rsidR="007A2960">
        <w:t>completers</w:t>
      </w:r>
      <w:r w:rsidRPr="0021169A">
        <w:t xml:space="preserve"> </w:t>
      </w:r>
      <w:r>
        <w:t>stated they</w:t>
      </w:r>
      <w:r w:rsidRPr="003C2C8B">
        <w:t xml:space="preserve"> </w:t>
      </w:r>
      <w:r>
        <w:t xml:space="preserve">were satisfied with their Kirkwood education.  </w:t>
      </w:r>
      <w:r>
        <w:t>Ninety-eight</w:t>
      </w:r>
      <w:r>
        <w:t xml:space="preserve"> percent of first year and </w:t>
      </w:r>
      <w:r>
        <w:t>98</w:t>
      </w:r>
      <w:r w:rsidR="007A2960">
        <w:t>%</w:t>
      </w:r>
      <w:r>
        <w:t xml:space="preserve"> of third year credit graduates</w:t>
      </w:r>
      <w:r w:rsidRPr="0021169A">
        <w:t xml:space="preserve"> </w:t>
      </w:r>
      <w:r>
        <w:t>stated they were satisfied with their Kirkwood</w:t>
      </w:r>
      <w:r>
        <w:t xml:space="preserve"> education</w:t>
      </w:r>
      <w:r>
        <w:t xml:space="preserve">.  </w:t>
      </w:r>
    </w:p>
    <w:p w14:paraId="5D1487E9" w14:textId="77777777" w:rsidR="000E6DC4" w:rsidRDefault="000E6DC4">
      <w:r>
        <w:br w:type="page"/>
      </w:r>
    </w:p>
    <w:p w14:paraId="5D1487EA" w14:textId="146F0F5E" w:rsidR="000E6DC4" w:rsidRPr="00CA61F5" w:rsidRDefault="0009229F" w:rsidP="004D31DB">
      <w:pPr>
        <w:tabs>
          <w:tab w:val="left" w:pos="720"/>
          <w:tab w:val="left" w:pos="7755"/>
        </w:tabs>
        <w:ind w:left="720" w:hanging="360"/>
      </w:pPr>
      <w:r w:rsidRPr="000E6DC4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5D148831" wp14:editId="0ED1E87E">
            <wp:simplePos x="0" y="0"/>
            <wp:positionH relativeFrom="column">
              <wp:posOffset>4257675</wp:posOffset>
            </wp:positionH>
            <wp:positionV relativeFrom="paragraph">
              <wp:posOffset>643890</wp:posOffset>
            </wp:positionV>
            <wp:extent cx="2171700" cy="3038475"/>
            <wp:effectExtent l="0" t="0" r="19050" b="9525"/>
            <wp:wrapSquare wrapText="bothSides"/>
            <wp:docPr id="3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Pr="000E6DC4">
        <w:rPr>
          <w:noProof/>
        </w:rPr>
        <w:drawing>
          <wp:anchor distT="0" distB="0" distL="114300" distR="114300" simplePos="0" relativeHeight="251691008" behindDoc="0" locked="0" layoutInCell="1" allowOverlap="1" wp14:anchorId="5D148833" wp14:editId="2DF08D61">
            <wp:simplePos x="0" y="0"/>
            <wp:positionH relativeFrom="column">
              <wp:posOffset>1885950</wp:posOffset>
            </wp:positionH>
            <wp:positionV relativeFrom="paragraph">
              <wp:posOffset>643890</wp:posOffset>
            </wp:positionV>
            <wp:extent cx="2171700" cy="3038475"/>
            <wp:effectExtent l="0" t="0" r="19050" b="9525"/>
            <wp:wrapSquare wrapText="bothSides"/>
            <wp:docPr id="3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D148835" wp14:editId="7877CB32">
            <wp:simplePos x="0" y="0"/>
            <wp:positionH relativeFrom="column">
              <wp:posOffset>-495300</wp:posOffset>
            </wp:positionH>
            <wp:positionV relativeFrom="paragraph">
              <wp:posOffset>647700</wp:posOffset>
            </wp:positionV>
            <wp:extent cx="2171700" cy="3038475"/>
            <wp:effectExtent l="0" t="0" r="19050" b="9525"/>
            <wp:wrapSquare wrapText="bothSides"/>
            <wp:docPr id="3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="004335BD">
        <w:rPr>
          <w:b/>
        </w:rPr>
        <w:t xml:space="preserve">9.  </w:t>
      </w:r>
      <w:r w:rsidR="004D31DB">
        <w:rPr>
          <w:b/>
        </w:rPr>
        <w:tab/>
      </w:r>
      <w:r w:rsidR="000E6DC4" w:rsidRPr="004335BD">
        <w:rPr>
          <w:b/>
        </w:rPr>
        <w:t>Students</w:t>
      </w:r>
      <w:r w:rsidR="000E6DC4">
        <w:t xml:space="preserve"> </w:t>
      </w:r>
      <w:r w:rsidR="000E6DC4" w:rsidRPr="004335BD">
        <w:rPr>
          <w:b/>
        </w:rPr>
        <w:t xml:space="preserve">who </w:t>
      </w:r>
      <w:r>
        <w:rPr>
          <w:b/>
        </w:rPr>
        <w:t>graduated from</w:t>
      </w:r>
      <w:r w:rsidRPr="004335BD">
        <w:rPr>
          <w:b/>
        </w:rPr>
        <w:t xml:space="preserve"> </w:t>
      </w:r>
      <w:r w:rsidR="00E921C6">
        <w:rPr>
          <w:b/>
        </w:rPr>
        <w:t>Kirkwood</w:t>
      </w:r>
      <w:r w:rsidR="000E6DC4" w:rsidRPr="004335BD">
        <w:rPr>
          <w:b/>
        </w:rPr>
        <w:t xml:space="preserve"> are satisfied with their </w:t>
      </w:r>
      <w:r>
        <w:rPr>
          <w:b/>
        </w:rPr>
        <w:t>educational</w:t>
      </w:r>
      <w:r w:rsidR="000E6DC4" w:rsidRPr="004335BD">
        <w:rPr>
          <w:b/>
        </w:rPr>
        <w:t xml:space="preserve"> experience.</w:t>
      </w:r>
    </w:p>
    <w:p w14:paraId="5D1487EB" w14:textId="7C2611C8" w:rsidR="00DA2C9B" w:rsidRDefault="00E710C5" w:rsidP="00E95B4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148837" wp14:editId="7E6ECFC7">
                <wp:simplePos x="0" y="0"/>
                <wp:positionH relativeFrom="column">
                  <wp:posOffset>4177665</wp:posOffset>
                </wp:positionH>
                <wp:positionV relativeFrom="paragraph">
                  <wp:posOffset>410210</wp:posOffset>
                </wp:positionV>
                <wp:extent cx="2377440" cy="414655"/>
                <wp:effectExtent l="0" t="0" r="0" b="444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4C" w14:textId="77777777" w:rsidR="00392D62" w:rsidRDefault="0009229F">
                            <w:pPr>
                              <w:jc w:val="center"/>
                            </w:pPr>
                            <w:r>
                              <w:t>Credit</w:t>
                            </w:r>
                            <w:r w:rsidDel="0009229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328.95pt;margin-top:32.3pt;width:187.2pt;height:32.65pt;z-index:251718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0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lNjyjIPOwOt+AD+zh3Nos6OqhztZfdVIyGVLxYbdKCXHltEa0gvtTf/s&#10;6oSjLch6/CBriEO3RjqgfaN6WzuoBgJ0aNPjqTU2lwoOo8v5nBAwVWAjIZnF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" filled="f" stroked="f">
                <v:textbox style="mso-fit-shape-to-text:t">
                  <w:txbxContent>
                    <w:p w14:paraId="5D14884C" w14:textId="77777777" w:rsidR="00392D62" w:rsidRDefault="0009229F">
                      <w:pPr>
                        <w:jc w:val="center"/>
                      </w:pPr>
                      <w:r>
                        <w:t>Credit</w:t>
                      </w:r>
                      <w:r w:rsidDel="0009229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148838" wp14:editId="5D9CD5F3">
                <wp:simplePos x="0" y="0"/>
                <wp:positionH relativeFrom="column">
                  <wp:posOffset>2257425</wp:posOffset>
                </wp:positionH>
                <wp:positionV relativeFrom="paragraph">
                  <wp:posOffset>410210</wp:posOffset>
                </wp:positionV>
                <wp:extent cx="1476375" cy="376555"/>
                <wp:effectExtent l="0" t="0" r="0" b="444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4D" w14:textId="77777777" w:rsidR="00392D62" w:rsidRDefault="0009229F">
                            <w:pPr>
                              <w:jc w:val="center"/>
                            </w:pPr>
                            <w:r>
                              <w:t>Continuing Education</w:t>
                            </w:r>
                            <w:r w:rsidRPr="0009229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9" type="#_x0000_t202" style="position:absolute;margin-left:177.75pt;margin-top:32.3pt;width:116.25pt;height:2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+ouQIAAMI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" filled="f" stroked="f">
                <v:textbox>
                  <w:txbxContent>
                    <w:p w14:paraId="5D14884D" w14:textId="77777777" w:rsidR="00392D62" w:rsidRDefault="0009229F">
                      <w:pPr>
                        <w:jc w:val="center"/>
                      </w:pPr>
                      <w:r>
                        <w:t>Continuing Education</w:t>
                      </w:r>
                      <w:r w:rsidRPr="0009229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148839" wp14:editId="5B05E081">
                <wp:simplePos x="0" y="0"/>
                <wp:positionH relativeFrom="column">
                  <wp:posOffset>-152400</wp:posOffset>
                </wp:positionH>
                <wp:positionV relativeFrom="paragraph">
                  <wp:posOffset>410210</wp:posOffset>
                </wp:positionV>
                <wp:extent cx="1512570" cy="333375"/>
                <wp:effectExtent l="0" t="0" r="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884E" w14:textId="77777777" w:rsidR="0009229F" w:rsidRDefault="0009229F" w:rsidP="0009229F">
                            <w:pPr>
                              <w:jc w:val="center"/>
                            </w:pPr>
                            <w:r>
                              <w:t>GED/adult high school</w:t>
                            </w:r>
                          </w:p>
                          <w:p w14:paraId="5D14884F" w14:textId="77777777" w:rsidR="00534478" w:rsidRDefault="00534478" w:rsidP="00433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2pt;margin-top:32.3pt;width:119.1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ih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" filled="f" stroked="f">
                <v:textbox>
                  <w:txbxContent>
                    <w:p w14:paraId="5D14884E" w14:textId="77777777" w:rsidR="0009229F" w:rsidRDefault="0009229F" w:rsidP="0009229F">
                      <w:pPr>
                        <w:jc w:val="center"/>
                      </w:pPr>
                      <w:r>
                        <w:t>GED/adult high school</w:t>
                      </w:r>
                    </w:p>
                    <w:p w14:paraId="5D14884F" w14:textId="77777777" w:rsidR="00534478" w:rsidRDefault="00534478" w:rsidP="004335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1487EC" w14:textId="77777777" w:rsidR="0075234A" w:rsidRDefault="0075234A" w:rsidP="000E6DC4">
      <w:pPr>
        <w:tabs>
          <w:tab w:val="left" w:pos="7755"/>
        </w:tabs>
      </w:pPr>
    </w:p>
    <w:p w14:paraId="5D1487ED" w14:textId="79C5865B" w:rsidR="000E6DC4" w:rsidRDefault="00E95B40" w:rsidP="000E6DC4">
      <w:pPr>
        <w:tabs>
          <w:tab w:val="left" w:pos="7755"/>
        </w:tabs>
      </w:pPr>
      <w:r>
        <w:t>P</w:t>
      </w:r>
      <w:r w:rsidR="000E6DC4">
        <w:t>rogram graduates are</w:t>
      </w:r>
      <w:r>
        <w:t xml:space="preserve"> also satisfied</w:t>
      </w:r>
      <w:r w:rsidR="000E6DC4">
        <w:t xml:space="preserve"> with their overall </w:t>
      </w:r>
      <w:r w:rsidR="00794D2E">
        <w:t xml:space="preserve">educational </w:t>
      </w:r>
      <w:r>
        <w:t xml:space="preserve">experience.  </w:t>
      </w:r>
      <w:r w:rsidR="00794D2E">
        <w:t>Ninety-</w:t>
      </w:r>
      <w:r w:rsidR="0075234A">
        <w:t>eight percent</w:t>
      </w:r>
      <w:r w:rsidR="00794D2E">
        <w:t xml:space="preserve"> of GED/adult diploma graduates, </w:t>
      </w:r>
      <w:r w:rsidR="00F853E7">
        <w:t>96</w:t>
      </w:r>
      <w:r>
        <w:t>%</w:t>
      </w:r>
      <w:r w:rsidR="000E6DC4">
        <w:t xml:space="preserve"> of continuing education </w:t>
      </w:r>
      <w:r>
        <w:t>completers</w:t>
      </w:r>
      <w:r w:rsidR="000E6DC4">
        <w:t xml:space="preserve">, </w:t>
      </w:r>
      <w:r w:rsidR="00794D2E">
        <w:t xml:space="preserve">and </w:t>
      </w:r>
      <w:r w:rsidR="000E6DC4">
        <w:t>98</w:t>
      </w:r>
      <w:r>
        <w:t>%</w:t>
      </w:r>
      <w:r w:rsidR="000E6DC4">
        <w:t xml:space="preserve"> of credit </w:t>
      </w:r>
      <w:r w:rsidR="00794D2E">
        <w:t xml:space="preserve">graduates </w:t>
      </w:r>
      <w:r w:rsidR="000E6DC4">
        <w:t xml:space="preserve">expressed they were satisfied with their </w:t>
      </w:r>
      <w:r w:rsidR="00E921C6">
        <w:t>Kirkwood</w:t>
      </w:r>
      <w:r w:rsidR="000E6DC4">
        <w:t xml:space="preserve"> experience.  A total of 1,5</w:t>
      </w:r>
      <w:r w:rsidR="00F853E7">
        <w:t xml:space="preserve">31 </w:t>
      </w:r>
      <w:r w:rsidR="000E6DC4">
        <w:t>responses were received for this question.</w:t>
      </w:r>
    </w:p>
    <w:p w14:paraId="36952ABB" w14:textId="6A6E7B49" w:rsidR="00F853E7" w:rsidRDefault="00F853E7" w:rsidP="00F853E7">
      <w:pPr>
        <w:tabs>
          <w:tab w:val="left" w:pos="7755"/>
        </w:tabs>
      </w:pPr>
      <w:r>
        <w:t>Further analysis of data shows that 98</w:t>
      </w:r>
      <w:r w:rsidR="00E95B40">
        <w:t>%</w:t>
      </w:r>
      <w:r>
        <w:t xml:space="preserve"> of first year and 98</w:t>
      </w:r>
      <w:r w:rsidR="00E95B40">
        <w:t xml:space="preserve">% </w:t>
      </w:r>
      <w:r>
        <w:t>of third year GED/adult diploma graduates</w:t>
      </w:r>
      <w:r w:rsidRPr="0021169A">
        <w:t xml:space="preserve"> </w:t>
      </w:r>
      <w:r>
        <w:t>stated they were satisfied with their Kirkwood education</w:t>
      </w:r>
      <w:r>
        <w:t xml:space="preserve"> experience</w:t>
      </w:r>
      <w:r>
        <w:t>.  Ninety-</w:t>
      </w:r>
      <w:r>
        <w:t>four</w:t>
      </w:r>
      <w:r>
        <w:t xml:space="preserve"> percent of first year and </w:t>
      </w:r>
      <w:r>
        <w:t>99</w:t>
      </w:r>
      <w:r>
        <w:t xml:space="preserve">% of third year continuing education </w:t>
      </w:r>
      <w:r w:rsidR="00E95B40">
        <w:t>completers</w:t>
      </w:r>
      <w:r w:rsidRPr="0021169A">
        <w:t xml:space="preserve"> </w:t>
      </w:r>
      <w:r>
        <w:t>stated they</w:t>
      </w:r>
      <w:r w:rsidRPr="003C2C8B">
        <w:t xml:space="preserve"> </w:t>
      </w:r>
      <w:r>
        <w:t>were satisfied with their Kirkwood education</w:t>
      </w:r>
      <w:r w:rsidRPr="00F853E7">
        <w:t xml:space="preserve"> </w:t>
      </w:r>
      <w:r>
        <w:t>experience.  Ninety-eight percent of first year and 98</w:t>
      </w:r>
      <w:r w:rsidR="00E95B40">
        <w:t>%</w:t>
      </w:r>
      <w:r>
        <w:t xml:space="preserve"> of third year credit graduates</w:t>
      </w:r>
      <w:r w:rsidRPr="0021169A">
        <w:t xml:space="preserve"> </w:t>
      </w:r>
      <w:r>
        <w:t>stated they were satisfied with their Kirkwood education</w:t>
      </w:r>
      <w:r w:rsidRPr="00F853E7">
        <w:t xml:space="preserve"> </w:t>
      </w:r>
      <w:r>
        <w:t xml:space="preserve">experience.  </w:t>
      </w:r>
    </w:p>
    <w:p w14:paraId="5D1487EF" w14:textId="77777777" w:rsidR="000E6DC4" w:rsidRDefault="000E6DC4">
      <w:pPr>
        <w:rPr>
          <w:b/>
        </w:rPr>
      </w:pPr>
      <w:r>
        <w:rPr>
          <w:b/>
        </w:rPr>
        <w:br w:type="page"/>
      </w:r>
    </w:p>
    <w:p w14:paraId="5D1487F0" w14:textId="77777777" w:rsidR="000E6DC4" w:rsidRDefault="000E6DC4" w:rsidP="000E6DC4">
      <w:pPr>
        <w:tabs>
          <w:tab w:val="left" w:pos="7755"/>
        </w:tabs>
      </w:pPr>
      <w:r>
        <w:rPr>
          <w:b/>
        </w:rPr>
        <w:lastRenderedPageBreak/>
        <w:t>Recommendations</w:t>
      </w:r>
    </w:p>
    <w:p w14:paraId="5D1487F1" w14:textId="77777777" w:rsidR="000E6DC4" w:rsidRDefault="004C05C2" w:rsidP="000E6DC4">
      <w:pPr>
        <w:tabs>
          <w:tab w:val="left" w:pos="7755"/>
        </w:tabs>
      </w:pPr>
      <w:r>
        <w:t>This</w:t>
      </w:r>
      <w:r w:rsidR="000E6DC4">
        <w:t xml:space="preserve"> tactic team recommend</w:t>
      </w:r>
      <w:r>
        <w:t>s</w:t>
      </w:r>
      <w:r w:rsidR="000E6DC4">
        <w:t xml:space="preserve"> that this survey replace the annual graduate </w:t>
      </w:r>
      <w:r>
        <w:t xml:space="preserve">follow-up </w:t>
      </w:r>
      <w:r w:rsidR="000E6DC4">
        <w:t>survey conducted by Institutional Research, as th</w:t>
      </w:r>
      <w:r>
        <w:t>ese</w:t>
      </w:r>
      <w:r w:rsidR="000E6DC4">
        <w:t xml:space="preserve"> survey</w:t>
      </w:r>
      <w:r w:rsidR="0075234A">
        <w:t>s</w:t>
      </w:r>
      <w:r w:rsidR="000E6DC4">
        <w:t xml:space="preserve"> gather very similar data.  This survey would become the responsibility of Institutional Research.</w:t>
      </w:r>
    </w:p>
    <w:p w14:paraId="5D1487F2" w14:textId="260EFF88" w:rsidR="004C05C2" w:rsidRDefault="000E6DC4" w:rsidP="004C05C2">
      <w:pPr>
        <w:tabs>
          <w:tab w:val="left" w:pos="7755"/>
        </w:tabs>
      </w:pPr>
      <w:r>
        <w:t xml:space="preserve">Additionally, </w:t>
      </w:r>
      <w:r w:rsidR="004C05C2">
        <w:t>annually conducting this survey</w:t>
      </w:r>
      <w:r>
        <w:t xml:space="preserve"> will provide </w:t>
      </w:r>
      <w:r w:rsidR="004C05C2">
        <w:t>valuable</w:t>
      </w:r>
      <w:r>
        <w:t xml:space="preserve"> trend</w:t>
      </w:r>
      <w:r w:rsidR="004C05C2">
        <w:t xml:space="preserve"> </w:t>
      </w:r>
      <w:r>
        <w:t>data on a variety of topics.  As the Learner Success Agenda continues, this survey can help identify if LSA tactics are having</w:t>
      </w:r>
      <w:r w:rsidR="004C05C2">
        <w:t xml:space="preserve"> an</w:t>
      </w:r>
      <w:r>
        <w:t xml:space="preserve"> impact</w:t>
      </w:r>
      <w:r w:rsidR="004C05C2">
        <w:t xml:space="preserve">.  </w:t>
      </w:r>
      <w:r>
        <w:t>We also recommend that this survey continue to be conducted annually, each spring, by RuffaloCODY</w:t>
      </w:r>
      <w:r w:rsidR="0075234A">
        <w:t>™</w:t>
      </w:r>
      <w:r>
        <w:t xml:space="preserve">, and that the costs of the survey are included in the annual budget.  To reduce the annual costs, we recommend that GED/Adult High School </w:t>
      </w:r>
      <w:r w:rsidR="00EE0D4A">
        <w:t>graduates</w:t>
      </w:r>
      <w:r>
        <w:t xml:space="preserve"> be surveyed using internal resources</w:t>
      </w:r>
      <w:r w:rsidR="004C05C2">
        <w:t xml:space="preserve"> instead of RuffaloCODY</w:t>
      </w:r>
      <w:r w:rsidR="0075234A">
        <w:t>™</w:t>
      </w:r>
      <w:r>
        <w:t>, or that the survey pool for this group be enlarged, as the small response rate for this group calls into question the usefulness of the data collected.</w:t>
      </w:r>
      <w:r w:rsidR="004C05C2">
        <w:t xml:space="preserve">  </w:t>
      </w:r>
    </w:p>
    <w:p w14:paraId="5D1487F3" w14:textId="77777777" w:rsidR="000E6DC4" w:rsidRDefault="004C05C2" w:rsidP="004C05C2">
      <w:pPr>
        <w:tabs>
          <w:tab w:val="left" w:pos="7755"/>
        </w:tabs>
      </w:pPr>
      <w:r>
        <w:t xml:space="preserve">Prior to future graduate surveys, the team has identified changes and revisions to provide more complete information.  </w:t>
      </w:r>
    </w:p>
    <w:p w14:paraId="5D1487F4" w14:textId="77777777" w:rsidR="000E6DC4" w:rsidRDefault="000E6DC4" w:rsidP="000E6DC4">
      <w:pPr>
        <w:tabs>
          <w:tab w:val="left" w:pos="7755"/>
        </w:tabs>
      </w:pPr>
      <w:r>
        <w:rPr>
          <w:b/>
        </w:rPr>
        <w:t>Conclusions</w:t>
      </w:r>
    </w:p>
    <w:p w14:paraId="5D1487F5" w14:textId="4B421AE7" w:rsidR="000E6DC4" w:rsidRPr="000D301D" w:rsidRDefault="000E6DC4" w:rsidP="000E6DC4">
      <w:pPr>
        <w:tabs>
          <w:tab w:val="left" w:pos="7755"/>
        </w:tabs>
      </w:pPr>
      <w:r>
        <w:t xml:space="preserve">The data tells us that for many </w:t>
      </w:r>
      <w:r w:rsidR="004C05C2">
        <w:t>graduates</w:t>
      </w:r>
      <w:r>
        <w:t xml:space="preserve">, </w:t>
      </w:r>
      <w:r w:rsidR="00E921C6">
        <w:t>Kirkwood</w:t>
      </w:r>
      <w:r>
        <w:t xml:space="preserve"> </w:t>
      </w:r>
      <w:r w:rsidR="004C05C2">
        <w:t xml:space="preserve">was </w:t>
      </w:r>
      <w:r>
        <w:t xml:space="preserve">the primary choice for furthering education. If we work with students and they work with us, our students upon graduation will </w:t>
      </w:r>
      <w:r w:rsidR="00EE0D4A">
        <w:t xml:space="preserve">likely </w:t>
      </w:r>
      <w:r>
        <w:t>remain in the area and become productive</w:t>
      </w:r>
      <w:bookmarkStart w:id="0" w:name="_GoBack"/>
      <w:bookmarkEnd w:id="0"/>
      <w:r>
        <w:t xml:space="preserve"> members of our community with a sense of satisfaction of their </w:t>
      </w:r>
      <w:r w:rsidR="00E921C6">
        <w:t>Kirkwood</w:t>
      </w:r>
      <w:r>
        <w:t xml:space="preserve"> experience.  We believe the next challenge for the college will be to increase similar opportunities for more students. </w:t>
      </w:r>
    </w:p>
    <w:p w14:paraId="5D1487F6" w14:textId="77777777" w:rsidR="000E6DC4" w:rsidRPr="00852577" w:rsidRDefault="000E6DC4" w:rsidP="000E6DC4">
      <w:pPr>
        <w:tabs>
          <w:tab w:val="left" w:pos="7755"/>
        </w:tabs>
        <w:rPr>
          <w:b/>
        </w:rPr>
      </w:pPr>
    </w:p>
    <w:p w14:paraId="5D1487F7" w14:textId="77777777" w:rsidR="000E6DC4" w:rsidRPr="000E6DC4" w:rsidRDefault="000E6DC4" w:rsidP="000E6DC4"/>
    <w:sectPr w:rsidR="000E6DC4" w:rsidRPr="000E6DC4" w:rsidSect="00FC3B84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02F"/>
    <w:multiLevelType w:val="hybridMultilevel"/>
    <w:tmpl w:val="D5384EA8"/>
    <w:lvl w:ilvl="0" w:tplc="DB66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EA0"/>
    <w:multiLevelType w:val="hybridMultilevel"/>
    <w:tmpl w:val="D5384EA8"/>
    <w:lvl w:ilvl="0" w:tplc="DB66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013"/>
    <w:multiLevelType w:val="hybridMultilevel"/>
    <w:tmpl w:val="D5384EA8"/>
    <w:lvl w:ilvl="0" w:tplc="DB66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1DDF"/>
    <w:multiLevelType w:val="hybridMultilevel"/>
    <w:tmpl w:val="D5384EA8"/>
    <w:lvl w:ilvl="0" w:tplc="DB66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21B47"/>
    <w:multiLevelType w:val="hybridMultilevel"/>
    <w:tmpl w:val="D5384EA8"/>
    <w:lvl w:ilvl="0" w:tplc="DB66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C3411"/>
    <w:multiLevelType w:val="hybridMultilevel"/>
    <w:tmpl w:val="D5384EA8"/>
    <w:lvl w:ilvl="0" w:tplc="DB66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65158"/>
    <w:multiLevelType w:val="hybridMultilevel"/>
    <w:tmpl w:val="D5384EA8"/>
    <w:lvl w:ilvl="0" w:tplc="DB66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9229A"/>
    <w:multiLevelType w:val="hybridMultilevel"/>
    <w:tmpl w:val="D5384EA8"/>
    <w:lvl w:ilvl="0" w:tplc="DB66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B78F8"/>
    <w:multiLevelType w:val="hybridMultilevel"/>
    <w:tmpl w:val="D5384EA8"/>
    <w:lvl w:ilvl="0" w:tplc="DB66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1D6D"/>
    <w:multiLevelType w:val="hybridMultilevel"/>
    <w:tmpl w:val="0716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25"/>
    <w:rsid w:val="00011D38"/>
    <w:rsid w:val="00016D53"/>
    <w:rsid w:val="000244C1"/>
    <w:rsid w:val="000266A9"/>
    <w:rsid w:val="00034775"/>
    <w:rsid w:val="0006279D"/>
    <w:rsid w:val="00073C88"/>
    <w:rsid w:val="0009229F"/>
    <w:rsid w:val="000A705F"/>
    <w:rsid w:val="000D0472"/>
    <w:rsid w:val="000D25F7"/>
    <w:rsid w:val="000D3ED1"/>
    <w:rsid w:val="000E6DC4"/>
    <w:rsid w:val="0010113C"/>
    <w:rsid w:val="00117B37"/>
    <w:rsid w:val="00133A8A"/>
    <w:rsid w:val="00133F78"/>
    <w:rsid w:val="00137916"/>
    <w:rsid w:val="00185ABE"/>
    <w:rsid w:val="001971E3"/>
    <w:rsid w:val="001D5F8F"/>
    <w:rsid w:val="002054E0"/>
    <w:rsid w:val="0021169A"/>
    <w:rsid w:val="00224C9F"/>
    <w:rsid w:val="002314F2"/>
    <w:rsid w:val="002436B7"/>
    <w:rsid w:val="00266D15"/>
    <w:rsid w:val="00276847"/>
    <w:rsid w:val="002C7797"/>
    <w:rsid w:val="002E52A0"/>
    <w:rsid w:val="002E7668"/>
    <w:rsid w:val="002F1C0F"/>
    <w:rsid w:val="002F39BC"/>
    <w:rsid w:val="00346DF7"/>
    <w:rsid w:val="00366489"/>
    <w:rsid w:val="00374734"/>
    <w:rsid w:val="003827F2"/>
    <w:rsid w:val="00384B0B"/>
    <w:rsid w:val="00391CDC"/>
    <w:rsid w:val="00392D62"/>
    <w:rsid w:val="003B03BF"/>
    <w:rsid w:val="003B30FB"/>
    <w:rsid w:val="003B5330"/>
    <w:rsid w:val="003C2C8B"/>
    <w:rsid w:val="003C42A4"/>
    <w:rsid w:val="003D3203"/>
    <w:rsid w:val="003E1F83"/>
    <w:rsid w:val="003E6639"/>
    <w:rsid w:val="00407628"/>
    <w:rsid w:val="004119C6"/>
    <w:rsid w:val="00423FBD"/>
    <w:rsid w:val="004277E7"/>
    <w:rsid w:val="004335BD"/>
    <w:rsid w:val="004534D1"/>
    <w:rsid w:val="004539BD"/>
    <w:rsid w:val="004970F4"/>
    <w:rsid w:val="004C05C2"/>
    <w:rsid w:val="004D31DB"/>
    <w:rsid w:val="004D5942"/>
    <w:rsid w:val="004D59B3"/>
    <w:rsid w:val="004E4258"/>
    <w:rsid w:val="00500839"/>
    <w:rsid w:val="00503718"/>
    <w:rsid w:val="00511CDB"/>
    <w:rsid w:val="00520BEE"/>
    <w:rsid w:val="0053259C"/>
    <w:rsid w:val="00532945"/>
    <w:rsid w:val="00534478"/>
    <w:rsid w:val="00573FB3"/>
    <w:rsid w:val="005760F1"/>
    <w:rsid w:val="005A0D54"/>
    <w:rsid w:val="005A254A"/>
    <w:rsid w:val="005D21C9"/>
    <w:rsid w:val="006124A1"/>
    <w:rsid w:val="00635E29"/>
    <w:rsid w:val="0064215C"/>
    <w:rsid w:val="0068324B"/>
    <w:rsid w:val="00685384"/>
    <w:rsid w:val="0069007B"/>
    <w:rsid w:val="006A0780"/>
    <w:rsid w:val="006D306E"/>
    <w:rsid w:val="006D65F9"/>
    <w:rsid w:val="006E1048"/>
    <w:rsid w:val="006F2911"/>
    <w:rsid w:val="0070567F"/>
    <w:rsid w:val="00716640"/>
    <w:rsid w:val="00725016"/>
    <w:rsid w:val="007416D9"/>
    <w:rsid w:val="0075234A"/>
    <w:rsid w:val="00754D22"/>
    <w:rsid w:val="007551BF"/>
    <w:rsid w:val="007751E3"/>
    <w:rsid w:val="00781F63"/>
    <w:rsid w:val="00792447"/>
    <w:rsid w:val="00794D2E"/>
    <w:rsid w:val="007A2960"/>
    <w:rsid w:val="007C2AC4"/>
    <w:rsid w:val="007D6882"/>
    <w:rsid w:val="0081324F"/>
    <w:rsid w:val="0081410F"/>
    <w:rsid w:val="008241E1"/>
    <w:rsid w:val="008958C3"/>
    <w:rsid w:val="0089708A"/>
    <w:rsid w:val="008B044B"/>
    <w:rsid w:val="008D059E"/>
    <w:rsid w:val="008D38CD"/>
    <w:rsid w:val="009213FA"/>
    <w:rsid w:val="00933F88"/>
    <w:rsid w:val="00965FE3"/>
    <w:rsid w:val="00990689"/>
    <w:rsid w:val="00990993"/>
    <w:rsid w:val="009C40EA"/>
    <w:rsid w:val="009C6525"/>
    <w:rsid w:val="009D4DFC"/>
    <w:rsid w:val="009D7087"/>
    <w:rsid w:val="009D7217"/>
    <w:rsid w:val="00A24094"/>
    <w:rsid w:val="00A25A11"/>
    <w:rsid w:val="00A44013"/>
    <w:rsid w:val="00A674F5"/>
    <w:rsid w:val="00A7774C"/>
    <w:rsid w:val="00A83279"/>
    <w:rsid w:val="00AA35EC"/>
    <w:rsid w:val="00AA4685"/>
    <w:rsid w:val="00AD724A"/>
    <w:rsid w:val="00AD7284"/>
    <w:rsid w:val="00AD7506"/>
    <w:rsid w:val="00AE10DB"/>
    <w:rsid w:val="00B02E9E"/>
    <w:rsid w:val="00B076F6"/>
    <w:rsid w:val="00B23B1E"/>
    <w:rsid w:val="00B3611A"/>
    <w:rsid w:val="00B61854"/>
    <w:rsid w:val="00B65ED7"/>
    <w:rsid w:val="00B95FFF"/>
    <w:rsid w:val="00B97C01"/>
    <w:rsid w:val="00BA17C4"/>
    <w:rsid w:val="00BA1E1E"/>
    <w:rsid w:val="00BB5EE4"/>
    <w:rsid w:val="00BD5E94"/>
    <w:rsid w:val="00BE25CA"/>
    <w:rsid w:val="00BE390A"/>
    <w:rsid w:val="00BE4025"/>
    <w:rsid w:val="00BF66B1"/>
    <w:rsid w:val="00C008AB"/>
    <w:rsid w:val="00C62A20"/>
    <w:rsid w:val="00C63D30"/>
    <w:rsid w:val="00C97903"/>
    <w:rsid w:val="00C97E0C"/>
    <w:rsid w:val="00CC37C7"/>
    <w:rsid w:val="00CC6869"/>
    <w:rsid w:val="00CC7F62"/>
    <w:rsid w:val="00D024C9"/>
    <w:rsid w:val="00D05031"/>
    <w:rsid w:val="00D13B9D"/>
    <w:rsid w:val="00D218A5"/>
    <w:rsid w:val="00D24CC7"/>
    <w:rsid w:val="00D470FB"/>
    <w:rsid w:val="00D53242"/>
    <w:rsid w:val="00D80665"/>
    <w:rsid w:val="00D806CE"/>
    <w:rsid w:val="00D8331F"/>
    <w:rsid w:val="00D86D7D"/>
    <w:rsid w:val="00DA2C9B"/>
    <w:rsid w:val="00DA4257"/>
    <w:rsid w:val="00DB3E9A"/>
    <w:rsid w:val="00DC3016"/>
    <w:rsid w:val="00DC48DE"/>
    <w:rsid w:val="00DD2C0A"/>
    <w:rsid w:val="00DF5D4B"/>
    <w:rsid w:val="00E12411"/>
    <w:rsid w:val="00E22737"/>
    <w:rsid w:val="00E3793C"/>
    <w:rsid w:val="00E43AFA"/>
    <w:rsid w:val="00E53FD0"/>
    <w:rsid w:val="00E710C5"/>
    <w:rsid w:val="00E81115"/>
    <w:rsid w:val="00E921C6"/>
    <w:rsid w:val="00E95B40"/>
    <w:rsid w:val="00ED4271"/>
    <w:rsid w:val="00EE0D4A"/>
    <w:rsid w:val="00F076E1"/>
    <w:rsid w:val="00F376CC"/>
    <w:rsid w:val="00F853E7"/>
    <w:rsid w:val="00F96491"/>
    <w:rsid w:val="00F96E08"/>
    <w:rsid w:val="00FA10BC"/>
    <w:rsid w:val="00FA55E1"/>
    <w:rsid w:val="00FB7B63"/>
    <w:rsid w:val="00FC3B84"/>
    <w:rsid w:val="00FE15A9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8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8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C3B84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3B84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A7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8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C3B84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3B84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A7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customXml" Target="../customXml/item3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5" Type="http://schemas.openxmlformats.org/officeDocument/2006/relationships/customXml" Target="../customXml/item5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</c:v>
                </c:pt>
              </c:strCache>
            </c:strRef>
          </c:tx>
          <c:dLbls>
            <c:dLbl>
              <c:idx val="0"/>
              <c:layout>
                <c:manualLayout>
                  <c:x val="0.10072454758944629"/>
                  <c:y val="1.1989896247295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743564949118586E-2"/>
                  <c:y val="-2.42654621150412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Work in Iowa</c:v>
                </c:pt>
                <c:pt idx="1">
                  <c:v>Work out of State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0.93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Planned to continue education after KCC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379228638086928E-2"/>
          <c:y val="0.17491094863142195"/>
          <c:w val="0.87584299358413809"/>
          <c:h val="0.7041332333458333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Did not plan to continue their education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cat>
            <c:strRef>
              <c:f>Sheet1!$A$2:$A$4</c:f>
              <c:strCache>
                <c:ptCount val="3"/>
                <c:pt idx="0">
                  <c:v>GED/adult high school</c:v>
                </c:pt>
                <c:pt idx="1">
                  <c:v>Continuing Education</c:v>
                </c:pt>
                <c:pt idx="2">
                  <c:v>Credit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0.46</c:v>
                </c:pt>
                <c:pt idx="1">
                  <c:v>0.35</c:v>
                </c:pt>
                <c:pt idx="2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171904"/>
        <c:axId val="162464896"/>
      </c:barChart>
      <c:catAx>
        <c:axId val="16217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2464896"/>
        <c:crosses val="autoZero"/>
        <c:auto val="1"/>
        <c:lblAlgn val="ctr"/>
        <c:lblOffset val="100"/>
        <c:noMultiLvlLbl val="0"/>
      </c:catAx>
      <c:valAx>
        <c:axId val="162464896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62171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Continued their education after KCC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064413823272575E-2"/>
          <c:y val="0.16697444069491321"/>
          <c:w val="0.87584299358413853"/>
          <c:h val="0.7041332333458335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Did not plan to continue their education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cat>
            <c:strRef>
              <c:f>Sheet1!$A$2:$A$4</c:f>
              <c:strCache>
                <c:ptCount val="3"/>
                <c:pt idx="0">
                  <c:v>GED/adult high school</c:v>
                </c:pt>
                <c:pt idx="1">
                  <c:v>Continuing Education</c:v>
                </c:pt>
                <c:pt idx="2">
                  <c:v>Credit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0.65</c:v>
                </c:pt>
                <c:pt idx="1">
                  <c:v>0.74</c:v>
                </c:pt>
                <c:pt idx="2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27040"/>
        <c:axId val="168006016"/>
      </c:barChart>
      <c:catAx>
        <c:axId val="16472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06016"/>
        <c:crosses val="autoZero"/>
        <c:auto val="1"/>
        <c:lblAlgn val="ctr"/>
        <c:lblOffset val="100"/>
        <c:noMultiLvlLbl val="0"/>
      </c:catAx>
      <c:valAx>
        <c:axId val="168006016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6472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KCC</a:t>
            </a:r>
            <a:r>
              <a:rPr lang="en-US" baseline="0"/>
              <a:t> prepared them for further education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00885826771654"/>
          <c:y val="0.16697444069491321"/>
          <c:w val="0.87584299358413753"/>
          <c:h val="0.70413323334583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Did not plan to continue their education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cat>
            <c:strRef>
              <c:f>Sheet1!$A$2:$A$4</c:f>
              <c:strCache>
                <c:ptCount val="3"/>
                <c:pt idx="0">
                  <c:v>Continuing Education</c:v>
                </c:pt>
                <c:pt idx="1">
                  <c:v>Credit</c:v>
                </c:pt>
                <c:pt idx="2">
                  <c:v>GED/adult high school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0.97</c:v>
                </c:pt>
                <c:pt idx="1">
                  <c:v>0.93</c:v>
                </c:pt>
                <c:pt idx="2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040448"/>
        <c:axId val="186315904"/>
      </c:barChart>
      <c:catAx>
        <c:axId val="184040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15904"/>
        <c:crosses val="autoZero"/>
        <c:auto val="1"/>
        <c:lblAlgn val="ctr"/>
        <c:lblOffset val="100"/>
        <c:noMultiLvlLbl val="0"/>
      </c:catAx>
      <c:valAx>
        <c:axId val="186315904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84040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</c:v>
                </c:pt>
              </c:strCache>
            </c:strRef>
          </c:tx>
          <c:dLbls>
            <c:dLbl>
              <c:idx val="0"/>
              <c:layout>
                <c:manualLayout>
                  <c:x val="-7.8390930300379122E-2"/>
                  <c:y val="0.274630625440112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955489938757704E-2"/>
                  <c:y val="2.4835157800397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354075532225136E-2"/>
                  <c:y val="-9.9894052877537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915937591134524E-2"/>
                  <c:y val="-1.2310031368030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Iowa Public 4-year</c:v>
                </c:pt>
                <c:pt idx="1">
                  <c:v>In-state private</c:v>
                </c:pt>
                <c:pt idx="2">
                  <c:v>Kirkwood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0.52</c:v>
                </c:pt>
                <c:pt idx="1">
                  <c:v>0.21</c:v>
                </c:pt>
                <c:pt idx="2">
                  <c:v>0.14000000000000001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Cont Ed</c:v>
                </c:pt>
              </c:strCache>
            </c:strRef>
          </c:tx>
          <c:dLbls>
            <c:dLbl>
              <c:idx val="0"/>
              <c:layout>
                <c:manualLayout>
                  <c:x val="7.6622461665975958E-2"/>
                  <c:y val="3.7198594689770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113677261914184E-2"/>
                  <c:y val="2.5324883170091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297772979046664E-2"/>
                  <c:y val="7.6276166698674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420956995760162E-2"/>
                  <c:y val="2.88765123871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Kirkwood</c:v>
                </c:pt>
                <c:pt idx="1">
                  <c:v>Iowa public 4-year</c:v>
                </c:pt>
                <c:pt idx="2">
                  <c:v>In-state private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0.33</c:v>
                </c:pt>
                <c:pt idx="1">
                  <c:v>0.3</c:v>
                </c:pt>
                <c:pt idx="2">
                  <c:v>0.21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Attended KCC to prepare for new careers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Prepare for new career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cat>
            <c:strRef>
              <c:f>Sheet1!$A$2:$A$4</c:f>
              <c:strCache>
                <c:ptCount val="3"/>
                <c:pt idx="0">
                  <c:v>GED/adult high school</c:v>
                </c:pt>
                <c:pt idx="1">
                  <c:v>Continuing Education</c:v>
                </c:pt>
                <c:pt idx="2">
                  <c:v>Credit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0.68</c:v>
                </c:pt>
                <c:pt idx="1">
                  <c:v>0.66100000000000003</c:v>
                </c:pt>
                <c:pt idx="2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72576"/>
        <c:axId val="139359360"/>
      </c:barChart>
      <c:catAx>
        <c:axId val="13607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359360"/>
        <c:crosses val="autoZero"/>
        <c:auto val="1"/>
        <c:lblAlgn val="ctr"/>
        <c:lblOffset val="100"/>
        <c:noMultiLvlLbl val="0"/>
      </c:catAx>
      <c:valAx>
        <c:axId val="139359360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3607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</c:v>
                </c:pt>
              </c:strCache>
            </c:strRef>
          </c:tx>
          <c:dLbls>
            <c:dLbl>
              <c:idx val="0"/>
              <c:layout>
                <c:manualLayout>
                  <c:x val="0.10072454758944629"/>
                  <c:y val="1.198989624729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691900354561003"/>
                  <c:y val="-6.6062745291634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Prepared well</c:v>
                </c:pt>
                <c:pt idx="1">
                  <c:v>Not prepared well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0.85</c:v>
                </c:pt>
                <c:pt idx="1">
                  <c:v>0.15000000000000002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Cont Ed</c:v>
                </c:pt>
              </c:strCache>
            </c:strRef>
          </c:tx>
          <c:dLbls>
            <c:dLbl>
              <c:idx val="0"/>
              <c:layout>
                <c:manualLayout>
                  <c:x val="7.6622461665975958E-2"/>
                  <c:y val="3.7198594689770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0421328912833762E-2"/>
                  <c:y val="-2.345551633632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Prepared well</c:v>
                </c:pt>
                <c:pt idx="1">
                  <c:v>Not prepared well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0.81</c:v>
                </c:pt>
                <c:pt idx="1">
                  <c:v>0.18999999999999995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GED/AHS</c:v>
                </c:pt>
              </c:strCache>
            </c:strRef>
          </c:tx>
          <c:dLbls>
            <c:dLbl>
              <c:idx val="0"/>
              <c:layout>
                <c:manualLayout>
                  <c:x val="0.16836671731822997"/>
                  <c:y val="1.2681361538271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030989547359225E-2"/>
                  <c:y val="-3.1180115024807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Prepared well</c:v>
                </c:pt>
                <c:pt idx="1">
                  <c:v>Not prepared well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0.81</c:v>
                </c:pt>
                <c:pt idx="1">
                  <c:v>0.18999999999999995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</c:v>
                </c:pt>
              </c:strCache>
            </c:strRef>
          </c:tx>
          <c:dLbls>
            <c:dLbl>
              <c:idx val="0"/>
              <c:layout>
                <c:manualLayout>
                  <c:x val="0.10072454758944629"/>
                  <c:y val="1.19898962472951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691900354561003"/>
                  <c:y val="-6.606274529163478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Satisfied</c:v>
                </c:pt>
                <c:pt idx="1">
                  <c:v>Dissatisfied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Cont Ed</c:v>
                </c:pt>
              </c:strCache>
            </c:strRef>
          </c:tx>
          <c:dLbls>
            <c:dLbl>
              <c:idx val="0"/>
              <c:layout>
                <c:manualLayout>
                  <c:x val="7.6622461665975958E-2"/>
                  <c:y val="3.7198594689770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789749965465025E-2"/>
                  <c:y val="1.6228535696361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Work in Iowa</c:v>
                </c:pt>
                <c:pt idx="1">
                  <c:v>Work out of State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Cont Ed</c:v>
                </c:pt>
              </c:strCache>
            </c:strRef>
          </c:tx>
          <c:dLbls>
            <c:dLbl>
              <c:idx val="0"/>
              <c:layout>
                <c:manualLayout>
                  <c:x val="7.6622461665975958E-2"/>
                  <c:y val="3.71985946897704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6585992540406184"/>
                  <c:y val="1.416203852261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Satisfied</c:v>
                </c:pt>
                <c:pt idx="1">
                  <c:v>Dissatisfied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0.96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GED/AHS</c:v>
                </c:pt>
              </c:strCache>
            </c:strRef>
          </c:tx>
          <c:dLbls>
            <c:dLbl>
              <c:idx val="0"/>
              <c:layout>
                <c:manualLayout>
                  <c:x val="0.16836671731822997"/>
                  <c:y val="1.2681361538271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030989547359225E-2"/>
                  <c:y val="-3.11801150248070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Satisfied</c:v>
                </c:pt>
                <c:pt idx="1">
                  <c:v>Dissatisfied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</c:v>
                </c:pt>
              </c:strCache>
            </c:strRef>
          </c:tx>
          <c:dLbls>
            <c:dLbl>
              <c:idx val="0"/>
              <c:layout>
                <c:manualLayout>
                  <c:x val="0.10072454758944629"/>
                  <c:y val="1.19898962472951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107105032923519"/>
                  <c:y val="-1.07860028468228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Satisfied</c:v>
                </c:pt>
                <c:pt idx="1">
                  <c:v>Dissatisfied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Cont Ed</c:v>
                </c:pt>
              </c:strCache>
            </c:strRef>
          </c:tx>
          <c:dLbls>
            <c:dLbl>
              <c:idx val="0"/>
              <c:layout>
                <c:manualLayout>
                  <c:x val="7.6622461665975958E-2"/>
                  <c:y val="3.71985946897704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0421328912833734E-2"/>
                  <c:y val="9.982310204954800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Satisfied</c:v>
                </c:pt>
                <c:pt idx="1">
                  <c:v>Dissatisfied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0.96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GED/AHS</c:v>
                </c:pt>
              </c:strCache>
            </c:strRef>
          </c:tx>
          <c:dLbls>
            <c:dLbl>
              <c:idx val="0"/>
              <c:layout>
                <c:manualLayout>
                  <c:x val="0.16836671731822997"/>
                  <c:y val="1.2681361538271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030989547359225E-2"/>
                  <c:y val="-3.11801150248070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Satisfied</c:v>
                </c:pt>
                <c:pt idx="1">
                  <c:v>Dissatisfied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GED/AHS</c:v>
                </c:pt>
              </c:strCache>
            </c:strRef>
          </c:tx>
          <c:dLbls>
            <c:dLbl>
              <c:idx val="0"/>
              <c:layout>
                <c:manualLayout>
                  <c:x val="6.3103329189114515E-2"/>
                  <c:y val="1.2681361538271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030989547359225E-2"/>
                  <c:y val="-3.11801150248070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Work in Iowa</c:v>
                </c:pt>
                <c:pt idx="1">
                  <c:v>Work out of State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0.92200000000000004</c:v>
                </c:pt>
                <c:pt idx="1">
                  <c:v>7.8000000000000014E-2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GED/AHS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552537106242031E-3"/>
                  <c:y val="2.1046114530539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370644124826078E-3"/>
                  <c:y val="1.7793431404512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240339046936181E-3"/>
                  <c:y val="-9.6964667371409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11913987984436E-3"/>
                  <c:y val="1.08069301876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207882289670154E-3"/>
                  <c:y val="1.34586062564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144035191748145E-2"/>
                  <c:y val="1.8451739956595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03488837100266E-2"/>
                  <c:y val="1.061131473998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717224926568943E-2"/>
                  <c:y val="7.4212022117059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Benton</c:v>
                </c:pt>
                <c:pt idx="1">
                  <c:v>Cedar</c:v>
                </c:pt>
                <c:pt idx="2">
                  <c:v>Iowa</c:v>
                </c:pt>
                <c:pt idx="3">
                  <c:v>Johnson</c:v>
                </c:pt>
                <c:pt idx="4">
                  <c:v>Jones</c:v>
                </c:pt>
                <c:pt idx="5">
                  <c:v>Linn</c:v>
                </c:pt>
                <c:pt idx="6">
                  <c:v>Washington</c:v>
                </c:pt>
                <c:pt idx="7">
                  <c:v>Other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0.06</c:v>
                </c:pt>
                <c:pt idx="1">
                  <c:v>0.02</c:v>
                </c:pt>
                <c:pt idx="2">
                  <c:v>0.02</c:v>
                </c:pt>
                <c:pt idx="3">
                  <c:v>0.14000000000000001</c:v>
                </c:pt>
                <c:pt idx="4">
                  <c:v>0.08</c:v>
                </c:pt>
                <c:pt idx="5">
                  <c:v>0.43</c:v>
                </c:pt>
                <c:pt idx="6">
                  <c:v>0.08</c:v>
                </c:pt>
                <c:pt idx="7">
                  <c:v>0.17000000000000004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5892480"/>
        <c:axId val="145853824"/>
      </c:barChart>
      <c:valAx>
        <c:axId val="14585382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45892480"/>
        <c:crosses val="autoZero"/>
        <c:crossBetween val="between"/>
      </c:valAx>
      <c:catAx>
        <c:axId val="14589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5382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Cont Ed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677009160319798E-4"/>
                  <c:y val="-4.6249551302950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874548645247153E-3"/>
                  <c:y val="-6.74181724774993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767721129375436E-3"/>
                  <c:y val="8.1990535373793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394656327235642E-2"/>
                  <c:y val="1.5099273193109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324920295114797E-3"/>
                  <c:y val="1.0377498295774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3457124743887834E-3"/>
                  <c:y val="8.4170626726866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575657622727148E-2"/>
                  <c:y val="-8.5547179877295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7.6323744246087335E-3"/>
                  <c:y val="1.3227424363673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Benton </c:v>
                </c:pt>
                <c:pt idx="1">
                  <c:v>Cedar</c:v>
                </c:pt>
                <c:pt idx="2">
                  <c:v>Iowa</c:v>
                </c:pt>
                <c:pt idx="3">
                  <c:v>Johnson</c:v>
                </c:pt>
                <c:pt idx="4">
                  <c:v>Jones</c:v>
                </c:pt>
                <c:pt idx="5">
                  <c:v>Linn</c:v>
                </c:pt>
                <c:pt idx="6">
                  <c:v>Washington</c:v>
                </c:pt>
                <c:pt idx="7">
                  <c:v>Other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0.02</c:v>
                </c:pt>
                <c:pt idx="1">
                  <c:v>0.01</c:v>
                </c:pt>
                <c:pt idx="2">
                  <c:v>0.02</c:v>
                </c:pt>
                <c:pt idx="3">
                  <c:v>0.22</c:v>
                </c:pt>
                <c:pt idx="4">
                  <c:v>0.04</c:v>
                </c:pt>
                <c:pt idx="5">
                  <c:v>0.47</c:v>
                </c:pt>
                <c:pt idx="6">
                  <c:v>0.02</c:v>
                </c:pt>
                <c:pt idx="7">
                  <c:v>0.19999999999999996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7137280"/>
        <c:axId val="145963648"/>
      </c:barChart>
      <c:valAx>
        <c:axId val="145963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7137280"/>
        <c:crosses val="autoZero"/>
        <c:crossBetween val="between"/>
      </c:valAx>
      <c:catAx>
        <c:axId val="14713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963648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Credit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718005791542977E-3"/>
                  <c:y val="3.62481352315270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812530364935697E-3"/>
                  <c:y val="1.7559285641365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725197064420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681227567402125E-3"/>
                  <c:y val="3.9966146013429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1971200664336762E-3"/>
                  <c:y val="-1.011009132014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2486318389326293E-3"/>
                  <c:y val="1.5080502013785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3242514976467852E-3"/>
                  <c:y val="-6.5142578633128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9274795013424704E-2"/>
                  <c:y val="3.4028525606193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Benton</c:v>
                </c:pt>
                <c:pt idx="1">
                  <c:v>Cedar</c:v>
                </c:pt>
                <c:pt idx="2">
                  <c:v>Iowa</c:v>
                </c:pt>
                <c:pt idx="3">
                  <c:v>Johnson</c:v>
                </c:pt>
                <c:pt idx="4">
                  <c:v>Jones</c:v>
                </c:pt>
                <c:pt idx="5">
                  <c:v>Linn</c:v>
                </c:pt>
                <c:pt idx="6">
                  <c:v>Washington </c:v>
                </c:pt>
                <c:pt idx="7">
                  <c:v>Other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0.03</c:v>
                </c:pt>
                <c:pt idx="1">
                  <c:v>0</c:v>
                </c:pt>
                <c:pt idx="2">
                  <c:v>0.02</c:v>
                </c:pt>
                <c:pt idx="3">
                  <c:v>0.18</c:v>
                </c:pt>
                <c:pt idx="4">
                  <c:v>0.01</c:v>
                </c:pt>
                <c:pt idx="5">
                  <c:v>0.44</c:v>
                </c:pt>
                <c:pt idx="6">
                  <c:v>0.02</c:v>
                </c:pt>
                <c:pt idx="7">
                  <c:v>0.30000000000000004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7279232"/>
        <c:axId val="147277696"/>
      </c:barChart>
      <c:valAx>
        <c:axId val="147277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7279232"/>
        <c:crosses val="autoZero"/>
        <c:crossBetween val="between"/>
      </c:valAx>
      <c:catAx>
        <c:axId val="147279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/>
          <a:lstStyle/>
          <a:p>
            <a:pPr>
              <a:defRPr/>
            </a:pPr>
            <a:endParaRPr lang="en-US"/>
          </a:p>
        </c:txPr>
        <c:crossAx val="14727769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945118742263882"/>
          <c:y val="0.17802613678525794"/>
          <c:w val="0.74624445966210307"/>
          <c:h val="0.4452264409648383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GED</c:v>
                </c:pt>
              </c:strCache>
            </c:strRef>
          </c:tx>
          <c:dLbls>
            <c:dLbl>
              <c:idx val="0"/>
              <c:layout>
                <c:manualLayout>
                  <c:x val="-0.34733020214578436"/>
                  <c:y val="7.21026232977426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525507443799394E-3"/>
                  <c:y val="5.10759997789465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053874844592071E-3"/>
                  <c:y val="-7.65277376977094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2168807846387687E-2"/>
                  <c:y val="-2.41783127894353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605562462587063E-2"/>
                  <c:y val="-1.8852564895356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Kirkwood</c:v>
                </c:pt>
                <c:pt idx="1">
                  <c:v>University of Iowa</c:v>
                </c:pt>
                <c:pt idx="2">
                  <c:v>UNI 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0.82</c:v>
                </c:pt>
                <c:pt idx="1">
                  <c:v>0.05</c:v>
                </c:pt>
                <c:pt idx="2">
                  <c:v>0.03</c:v>
                </c:pt>
                <c:pt idx="3">
                  <c:v>9.9999999999999978E-2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9903308488476"/>
          <c:y val="0.15713081700303438"/>
          <c:w val="0.74624445966210307"/>
          <c:h val="0.4452264409648383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</c:v>
                </c:pt>
              </c:strCache>
            </c:strRef>
          </c:tx>
          <c:dLbls>
            <c:dLbl>
              <c:idx val="0"/>
              <c:layout>
                <c:manualLayout>
                  <c:x val="-0.17175347028609345"/>
                  <c:y val="0.176855701296269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083159676939169E-2"/>
                  <c:y val="8.5418196605069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01166826912105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477553394156846E-2"/>
                  <c:y val="1.60651436888821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Kirkwood</c:v>
                </c:pt>
                <c:pt idx="1">
                  <c:v>University of Iowa</c:v>
                </c:pt>
                <c:pt idx="2">
                  <c:v>Iowa State</c:v>
                </c:pt>
                <c:pt idx="3">
                  <c:v>UNI 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0.61</c:v>
                </c:pt>
                <c:pt idx="1">
                  <c:v>0.11</c:v>
                </c:pt>
                <c:pt idx="2">
                  <c:v>0.04</c:v>
                </c:pt>
                <c:pt idx="3">
                  <c:v>0.03</c:v>
                </c:pt>
                <c:pt idx="4">
                  <c:v>0.20999999999999996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92545010821021"/>
          <c:y val="0.16398922647758041"/>
          <c:w val="0.74624445966210307"/>
          <c:h val="0.4452265633763793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Cont Ed</c:v>
                </c:pt>
              </c:strCache>
            </c:strRef>
          </c:tx>
          <c:dLbls>
            <c:dLbl>
              <c:idx val="0"/>
              <c:layout>
                <c:manualLayout>
                  <c:x val="1.5528153534065127E-2"/>
                  <c:y val="5.75893947092317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249008983434856E-3"/>
                  <c:y val="-3.34076777061462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053874844592071E-3"/>
                  <c:y val="-7.65277376977094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605562462587063E-2"/>
                  <c:y val="-1.88525648953566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Kirkwood</c:v>
                </c:pt>
                <c:pt idx="1">
                  <c:v>University of Iowa</c:v>
                </c:pt>
                <c:pt idx="2">
                  <c:v>Mount Mercy </c:v>
                </c:pt>
                <c:pt idx="3">
                  <c:v>Kaplan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0.77</c:v>
                </c:pt>
                <c:pt idx="1">
                  <c:v>7.0000000000000007E-2</c:v>
                </c:pt>
                <c:pt idx="2">
                  <c:v>0.04</c:v>
                </c:pt>
                <c:pt idx="3">
                  <c:v>0.02</c:v>
                </c:pt>
                <c:pt idx="4">
                  <c:v>9.9999999999999867E-2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2012-08-31T00:00:00</PublishDate>
  <Abstract>High school, continuing education, and credit graduates from 2008-2009 and 2010-2011 were surveyed to measure success and satisfaction of their experience at Kirkwood Community College.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C8B618EA9F140B350B6805A9F1F8E" ma:contentTypeVersion="0" ma:contentTypeDescription="Create a new document." ma:contentTypeScope="" ma:versionID="60884201046db381b22eae26d476bd2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95D6D0-59AA-4F6B-B9F7-E00E30137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93A13B-6256-4DB9-B2D7-F009C7428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D31A0-3507-4D05-ADB3-00EC79685D6B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8828096-64EA-4C0F-9820-D2EF13CD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14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Success Agenda</vt:lpstr>
    </vt:vector>
  </TitlesOfParts>
  <Company>Kirkwood Community College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Success Agenda</dc:title>
  <dc:subject>Market Intelligence 1.1: Graduate Satisfaction</dc:subject>
  <dc:creator/>
  <cp:lastModifiedBy>Owner</cp:lastModifiedBy>
  <cp:revision>30</cp:revision>
  <cp:lastPrinted>2012-04-27T21:12:00Z</cp:lastPrinted>
  <dcterms:created xsi:type="dcterms:W3CDTF">2012-08-30T21:27:00Z</dcterms:created>
  <dcterms:modified xsi:type="dcterms:W3CDTF">2012-08-31T15:32:00Z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0x010100C7FC8B618EA9F140B350B6805A9F1F8E</vt:lpwstr>
  </property>
</Properties>
</file>